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ECAF3B">
      <w:pPr>
        <w:keepNext/>
        <w:keepLines/>
        <w:pageBreakBefore/>
        <w:jc w:val="center"/>
        <w:outlineLvl w:val="0"/>
        <w:rPr>
          <w:rFonts w:hint="eastAsia" w:ascii="仿宋" w:hAnsi="仿宋" w:eastAsia="仿宋" w:cs="仿宋"/>
          <w:b/>
          <w:color w:val="auto"/>
          <w:sz w:val="44"/>
          <w:szCs w:val="44"/>
          <w:highlight w:val="none"/>
        </w:rPr>
      </w:pPr>
      <w:bookmarkStart w:id="0" w:name="_Toc81575168"/>
      <w:bookmarkStart w:id="1" w:name="_Toc7839"/>
      <w:bookmarkStart w:id="2" w:name="_Toc81575205"/>
      <w:r>
        <w:rPr>
          <w:rFonts w:hint="eastAsia" w:ascii="仿宋" w:hAnsi="仿宋" w:eastAsia="仿宋" w:cs="仿宋"/>
          <w:b/>
          <w:color w:val="auto"/>
          <w:sz w:val="44"/>
          <w:szCs w:val="44"/>
          <w:highlight w:val="none"/>
        </w:rPr>
        <w:t>采购需求</w:t>
      </w:r>
      <w:bookmarkEnd w:id="0"/>
      <w:bookmarkEnd w:id="1"/>
      <w:bookmarkEnd w:id="2"/>
    </w:p>
    <w:p w14:paraId="720D0251">
      <w:pPr>
        <w:spacing w:before="120" w:after="120" w:line="0" w:lineRule="atLeast"/>
        <w:jc w:val="left"/>
        <w:rPr>
          <w:rFonts w:ascii="宋体" w:hAnsi="宋体" w:cs="宋体"/>
          <w:b/>
          <w:bCs/>
          <w:color w:val="000000" w:themeColor="text1"/>
          <w:sz w:val="24"/>
          <w:szCs w:val="24"/>
          <w:highlight w:val="none"/>
          <w14:textFill>
            <w14:solidFill>
              <w14:schemeClr w14:val="tx1"/>
            </w14:solidFill>
          </w14:textFill>
        </w:rPr>
      </w:pPr>
    </w:p>
    <w:p w14:paraId="546E1B54">
      <w:pPr>
        <w:spacing w:before="120" w:after="120" w:line="0" w:lineRule="atLeast"/>
        <w:jc w:val="left"/>
        <w:rPr>
          <w:rFonts w:eastAsia="仿宋"/>
          <w:b/>
          <w:bCs/>
          <w:color w:val="000000" w:themeColor="text1"/>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采购标的清单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7"/>
        <w:gridCol w:w="4349"/>
        <w:gridCol w:w="2836"/>
      </w:tblGrid>
      <w:tr w14:paraId="436FE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1396" w:type="dxa"/>
            <w:vAlign w:val="center"/>
          </w:tcPr>
          <w:p w14:paraId="6D119271">
            <w:pPr>
              <w:spacing w:before="120" w:after="120" w:line="0" w:lineRule="atLeast"/>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采购包</w:t>
            </w:r>
          </w:p>
        </w:tc>
        <w:tc>
          <w:tcPr>
            <w:tcW w:w="4590" w:type="dxa"/>
            <w:vAlign w:val="center"/>
          </w:tcPr>
          <w:p w14:paraId="6A7501D9">
            <w:pPr>
              <w:spacing w:before="120" w:after="120" w:line="0" w:lineRule="atLeast"/>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采购标的</w:t>
            </w:r>
          </w:p>
        </w:tc>
        <w:tc>
          <w:tcPr>
            <w:tcW w:w="2993" w:type="dxa"/>
            <w:vAlign w:val="center"/>
          </w:tcPr>
          <w:p w14:paraId="64EA8425">
            <w:pPr>
              <w:spacing w:before="120" w:after="120" w:line="0" w:lineRule="atLeast"/>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对应中小企业划分标准所属行业</w:t>
            </w:r>
          </w:p>
        </w:tc>
      </w:tr>
      <w:tr w14:paraId="2E513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396" w:type="dxa"/>
            <w:vAlign w:val="center"/>
          </w:tcPr>
          <w:p w14:paraId="130EA30F">
            <w:pPr>
              <w:spacing w:before="120" w:after="120" w:line="0" w:lineRule="atLeas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4590" w:type="dxa"/>
            <w:vAlign w:val="center"/>
          </w:tcPr>
          <w:p w14:paraId="46776E3D">
            <w:pPr>
              <w:spacing w:before="120" w:after="120" w:line="0" w:lineRule="atLeas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泗洪县2025年重大项目征地报批技术服务采购项目采购包1</w:t>
            </w:r>
          </w:p>
        </w:tc>
        <w:tc>
          <w:tcPr>
            <w:tcW w:w="2993" w:type="dxa"/>
            <w:vAlign w:val="center"/>
          </w:tcPr>
          <w:p w14:paraId="32B85BAC">
            <w:pPr>
              <w:spacing w:before="120" w:after="120" w:line="0" w:lineRule="atLeas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其他未列明行业</w:t>
            </w:r>
          </w:p>
        </w:tc>
      </w:tr>
      <w:tr w14:paraId="4215F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396" w:type="dxa"/>
            <w:vAlign w:val="center"/>
          </w:tcPr>
          <w:p w14:paraId="7D819DCB">
            <w:pPr>
              <w:spacing w:before="120" w:after="120" w:line="0" w:lineRule="atLeas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4590" w:type="dxa"/>
            <w:vAlign w:val="center"/>
          </w:tcPr>
          <w:p w14:paraId="70940EC0">
            <w:pPr>
              <w:spacing w:before="120" w:after="120" w:line="0" w:lineRule="atLeas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泗洪县2025年重大项目征地报批技术服务采购项目采购包2</w:t>
            </w:r>
          </w:p>
        </w:tc>
        <w:tc>
          <w:tcPr>
            <w:tcW w:w="2993" w:type="dxa"/>
            <w:vAlign w:val="center"/>
          </w:tcPr>
          <w:p w14:paraId="32111625">
            <w:pPr>
              <w:spacing w:before="120" w:after="120" w:line="0" w:lineRule="atLeas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其他未列明行业</w:t>
            </w:r>
          </w:p>
        </w:tc>
      </w:tr>
    </w:tbl>
    <w:p w14:paraId="5428630C">
      <w:pPr>
        <w:tabs>
          <w:tab w:val="left" w:pos="420"/>
          <w:tab w:val="left" w:pos="540"/>
        </w:tabs>
        <w:overflowPunct w:val="0"/>
        <w:spacing w:line="360" w:lineRule="auto"/>
        <w:ind w:firstLine="482" w:firstLineChars="200"/>
        <w:rPr>
          <w:rFonts w:ascii="仿宋" w:hAnsi="仿宋" w:eastAsia="仿宋" w:cs="仿宋"/>
          <w:b/>
          <w:color w:val="000000" w:themeColor="text1"/>
          <w:sz w:val="24"/>
          <w:highlight w:val="none"/>
          <w14:textFill>
            <w14:solidFill>
              <w14:schemeClr w14:val="tx1"/>
            </w14:solidFill>
          </w14:textFill>
        </w:rPr>
      </w:pPr>
      <w:bookmarkStart w:id="7" w:name="_GoBack"/>
      <w:bookmarkEnd w:id="7"/>
      <w:r>
        <w:rPr>
          <w:rFonts w:hint="eastAsia" w:ascii="仿宋" w:hAnsi="仿宋" w:eastAsia="仿宋" w:cs="仿宋"/>
          <w:b/>
          <w:color w:val="000000" w:themeColor="text1"/>
          <w:sz w:val="24"/>
          <w:highlight w:val="none"/>
          <w14:textFill>
            <w14:solidFill>
              <w14:schemeClr w14:val="tx1"/>
            </w14:solidFill>
          </w14:textFill>
        </w:rPr>
        <w:t>一、项目概况及要求</w:t>
      </w:r>
    </w:p>
    <w:p w14:paraId="331C3D54">
      <w:pPr>
        <w:spacing w:line="360" w:lineRule="auto"/>
        <w:ind w:firstLine="482"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（一）、项目名称</w:t>
      </w:r>
      <w:r>
        <w:rPr>
          <w:rFonts w:hint="eastAsia" w:ascii="仿宋" w:hAnsi="仿宋" w:eastAsia="仿宋" w:cs="仿宋"/>
          <w:color w:val="000000" w:themeColor="text1"/>
          <w:sz w:val="24"/>
          <w:highlight w:val="none"/>
          <w14:textFill>
            <w14:solidFill>
              <w14:schemeClr w14:val="tx1"/>
            </w14:solidFill>
          </w14:textFill>
        </w:rPr>
        <w:t>：泗洪县2025年重大项目征地报批技术服务采购项目</w:t>
      </w:r>
    </w:p>
    <w:p w14:paraId="505922A8">
      <w:pPr>
        <w:spacing w:line="360" w:lineRule="auto"/>
        <w:ind w:firstLine="482"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（二）、项目地点</w:t>
      </w:r>
      <w:r>
        <w:rPr>
          <w:rFonts w:hint="eastAsia" w:ascii="仿宋" w:hAnsi="仿宋" w:eastAsia="仿宋" w:cs="仿宋"/>
          <w:color w:val="000000" w:themeColor="text1"/>
          <w:sz w:val="24"/>
          <w:highlight w:val="none"/>
          <w14:textFill>
            <w14:solidFill>
              <w14:schemeClr w14:val="tx1"/>
            </w14:solidFill>
          </w14:textFill>
        </w:rPr>
        <w:t>：采购人指定地点</w:t>
      </w:r>
    </w:p>
    <w:p w14:paraId="33873A98">
      <w:pPr>
        <w:spacing w:line="360" w:lineRule="auto"/>
        <w:ind w:firstLine="48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（三）、合同履行期限：</w:t>
      </w:r>
      <w:r>
        <w:rPr>
          <w:rFonts w:hint="eastAsia" w:ascii="仿宋" w:hAnsi="仿宋" w:eastAsia="仿宋" w:cs="仿宋"/>
          <w:color w:val="000000" w:themeColor="text1"/>
          <w:sz w:val="24"/>
          <w:highlight w:val="none"/>
          <w14:textFill>
            <w14:solidFill>
              <w14:schemeClr w14:val="tx1"/>
            </w14:solidFill>
          </w14:textFill>
        </w:rPr>
        <w:t>自合同签订后1年内完成（各个批次具体完成时间按照上级主管部门及泗洪县自然资源和规划局部署要求适时调整。）</w:t>
      </w:r>
    </w:p>
    <w:p w14:paraId="59B4B065">
      <w:pPr>
        <w:spacing w:line="360" w:lineRule="auto"/>
        <w:ind w:firstLine="480"/>
        <w:rPr>
          <w:rFonts w:ascii="仿宋" w:hAnsi="仿宋" w:eastAsia="仿宋" w:cs="仿宋"/>
          <w:color w:val="000000" w:themeColor="text1"/>
          <w:sz w:val="24"/>
          <w:highlight w:val="none"/>
          <w14:textFill>
            <w14:solidFill>
              <w14:schemeClr w14:val="tx1"/>
            </w14:solidFill>
          </w14:textFill>
        </w:rPr>
      </w:pPr>
      <w:r>
        <w:rPr>
          <w:rStyle w:val="13"/>
          <w:rFonts w:hint="eastAsia" w:ascii="仿宋" w:hAnsi="仿宋" w:eastAsia="仿宋" w:cs="仿宋"/>
          <w:color w:val="000000" w:themeColor="text1"/>
          <w:sz w:val="24"/>
          <w:highlight w:val="none"/>
          <w14:textFill>
            <w14:solidFill>
              <w14:schemeClr w14:val="tx1"/>
            </w14:solidFill>
          </w14:textFill>
        </w:rPr>
        <w:t>注：经甲方同意可以延长，如果甲方需要提前结束项目的，可以跟乙方协商变更编制工作进程，如因政策原因导致方案名称和年份发生变化，合同继续执行。</w:t>
      </w:r>
    </w:p>
    <w:p w14:paraId="53F21509">
      <w:pPr>
        <w:pStyle w:val="12"/>
        <w:spacing w:line="360" w:lineRule="auto"/>
        <w:ind w:firstLine="482"/>
        <w:jc w:val="left"/>
        <w:rPr>
          <w:rStyle w:val="13"/>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（四）、付款方式：</w:t>
      </w:r>
      <w:bookmarkStart w:id="3" w:name="EB120ac03ab710494bb42e662066a04c8d"/>
      <w:r>
        <w:rPr>
          <w:rStyle w:val="13"/>
          <w:rFonts w:hint="eastAsia" w:ascii="仿宋" w:hAnsi="仿宋" w:eastAsia="仿宋" w:cs="仿宋"/>
          <w:color w:val="000000" w:themeColor="text1"/>
          <w:sz w:val="24"/>
          <w:highlight w:val="none"/>
          <w14:textFill>
            <w14:solidFill>
              <w14:schemeClr w14:val="tx1"/>
            </w14:solidFill>
          </w14:textFill>
        </w:rPr>
        <w:t xml:space="preserve"> 按照以下确定的付款方式，采购人及时办理付款手续。对于满足合同约定支付条件的，自收到发票后10个工作日内将资金支付到合同约定的供应商账户或供应商数字人民币账户。</w:t>
      </w:r>
    </w:p>
    <w:p w14:paraId="104B658C">
      <w:pPr>
        <w:spacing w:line="360" w:lineRule="auto"/>
        <w:ind w:firstLine="482" w:firstLineChars="200"/>
        <w:rPr>
          <w:rStyle w:val="13"/>
          <w:rFonts w:ascii="仿宋" w:hAnsi="仿宋" w:eastAsia="仿宋" w:cs="仿宋"/>
          <w:b/>
          <w:bCs/>
          <w:color w:val="000000" w:themeColor="text1"/>
          <w:sz w:val="24"/>
          <w:highlight w:val="none"/>
          <w14:textFill>
            <w14:solidFill>
              <w14:schemeClr w14:val="tx1"/>
            </w14:solidFill>
          </w14:textFill>
        </w:rPr>
      </w:pPr>
      <w:r>
        <w:rPr>
          <w:rStyle w:val="13"/>
          <w:rFonts w:hint="eastAsia" w:ascii="仿宋" w:hAnsi="仿宋" w:eastAsia="仿宋" w:cs="仿宋"/>
          <w:b/>
          <w:bCs/>
          <w:color w:val="000000" w:themeColor="text1"/>
          <w:sz w:val="24"/>
          <w:highlight w:val="none"/>
          <w14:textFill>
            <w14:solidFill>
              <w14:schemeClr w14:val="tx1"/>
            </w14:solidFill>
          </w14:textFill>
        </w:rPr>
        <w:t>预付款：合同金额的 10 %，合同签订后按规定支付；</w:t>
      </w:r>
    </w:p>
    <w:p w14:paraId="3BD78832">
      <w:pPr>
        <w:spacing w:line="360" w:lineRule="auto"/>
        <w:ind w:firstLine="480"/>
        <w:rPr>
          <w:rStyle w:val="13"/>
          <w:rFonts w:ascii="仿宋" w:hAnsi="仿宋" w:eastAsia="仿宋" w:cs="仿宋"/>
          <w:b/>
          <w:bCs/>
          <w:color w:val="000000" w:themeColor="text1"/>
          <w:sz w:val="24"/>
          <w:highlight w:val="none"/>
          <w14:textFill>
            <w14:solidFill>
              <w14:schemeClr w14:val="tx1"/>
            </w14:solidFill>
          </w14:textFill>
        </w:rPr>
      </w:pPr>
      <w:r>
        <w:rPr>
          <w:rStyle w:val="13"/>
          <w:rFonts w:hint="eastAsia" w:ascii="仿宋" w:hAnsi="仿宋" w:eastAsia="仿宋" w:cs="仿宋"/>
          <w:b/>
          <w:bCs/>
          <w:color w:val="000000" w:themeColor="text1"/>
          <w:sz w:val="24"/>
          <w:highlight w:val="none"/>
          <w14:textFill>
            <w14:solidFill>
              <w14:schemeClr w14:val="tx1"/>
            </w14:solidFill>
          </w14:textFill>
        </w:rPr>
        <w:t>进度款：</w:t>
      </w:r>
      <w:r>
        <w:rPr>
          <w:rFonts w:hint="eastAsia" w:ascii="仿宋" w:hAnsi="仿宋" w:eastAsia="仿宋" w:cs="仿宋"/>
          <w:b/>
          <w:bCs/>
          <w:color w:val="000000" w:themeColor="text1"/>
          <w:sz w:val="24"/>
          <w:highlight w:val="none"/>
          <w14:textFill>
            <w14:solidFill>
              <w14:schemeClr w14:val="tx1"/>
            </w14:solidFill>
          </w14:textFill>
        </w:rPr>
        <w:t>用地报批材料完成并上报主管部门取得用地批复后，甲方一次性付清余款（无息）。</w:t>
      </w:r>
    </w:p>
    <w:p w14:paraId="3A984EFC">
      <w:pPr>
        <w:pStyle w:val="12"/>
        <w:spacing w:line="360" w:lineRule="auto"/>
        <w:ind w:firstLine="482"/>
        <w:jc w:val="left"/>
        <w:rPr>
          <w:rStyle w:val="13"/>
          <w:rFonts w:ascii="仿宋" w:hAnsi="仿宋" w:eastAsia="仿宋" w:cs="仿宋"/>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注：</w:t>
      </w:r>
      <w:r>
        <w:rPr>
          <w:rStyle w:val="13"/>
          <w:rFonts w:hint="eastAsia" w:ascii="仿宋" w:hAnsi="仿宋" w:eastAsia="仿宋" w:cs="仿宋"/>
          <w:color w:val="000000" w:themeColor="text1"/>
          <w:sz w:val="24"/>
          <w:highlight w:val="none"/>
          <w14:textFill>
            <w14:solidFill>
              <w14:schemeClr w14:val="tx1"/>
            </w14:solidFill>
          </w14:textFill>
        </w:rPr>
        <w:t>1.在签订合同时，中标人明确表示无需预付款或者主动要求降低预付款比例的金额，采购人可不适用预付款规定。</w:t>
      </w:r>
    </w:p>
    <w:p w14:paraId="1B6406B7">
      <w:pPr>
        <w:pStyle w:val="12"/>
        <w:spacing w:line="360" w:lineRule="auto"/>
        <w:ind w:firstLine="482"/>
        <w:jc w:val="left"/>
        <w:rPr>
          <w:rStyle w:val="13"/>
          <w:rFonts w:ascii="仿宋" w:hAnsi="仿宋" w:eastAsia="仿宋" w:cs="仿宋"/>
          <w:color w:val="000000" w:themeColor="text1"/>
          <w:sz w:val="24"/>
          <w:highlight w:val="none"/>
          <w14:textFill>
            <w14:solidFill>
              <w14:schemeClr w14:val="tx1"/>
            </w14:solidFill>
          </w14:textFill>
        </w:rPr>
      </w:pPr>
      <w:r>
        <w:rPr>
          <w:rStyle w:val="13"/>
          <w:rFonts w:hint="eastAsia" w:ascii="仿宋" w:hAnsi="仿宋" w:eastAsia="仿宋" w:cs="仿宋"/>
          <w:color w:val="000000" w:themeColor="text1"/>
          <w:sz w:val="24"/>
          <w:highlight w:val="none"/>
          <w14:textFill>
            <w14:solidFill>
              <w14:schemeClr w14:val="tx1"/>
            </w14:solidFill>
          </w14:textFill>
        </w:rPr>
        <w:t>2.本项目最终根据中标单价*实际完成报批数量并结合考核结果进行支付。</w:t>
      </w:r>
    </w:p>
    <w:p w14:paraId="53FBD6F6">
      <w:pPr>
        <w:spacing w:line="360" w:lineRule="auto"/>
        <w:ind w:firstLine="480"/>
        <w:rPr>
          <w:rFonts w:ascii="仿宋_GB2312" w:hAnsi="仿宋_GB2312" w:eastAsia="仿宋_GB2312" w:cs="仿宋_GB2312"/>
          <w:color w:val="000000" w:themeColor="text1"/>
          <w:sz w:val="24"/>
          <w:highlight w:val="none"/>
          <w14:textFill>
            <w14:solidFill>
              <w14:schemeClr w14:val="tx1"/>
            </w14:solidFill>
          </w14:textFill>
        </w:rPr>
      </w:pPr>
      <w:r>
        <w:rPr>
          <w:rStyle w:val="13"/>
          <w:rFonts w:hint="eastAsia" w:ascii="仿宋" w:hAnsi="仿宋" w:eastAsia="仿宋" w:cs="仿宋"/>
          <w:color w:val="000000" w:themeColor="text1"/>
          <w:sz w:val="24"/>
          <w:highlight w:val="none"/>
          <w14:textFill>
            <w14:solidFill>
              <w14:schemeClr w14:val="tx1"/>
            </w14:solidFill>
          </w14:textFill>
        </w:rPr>
        <w:t>3.合同款可以采用数字人民币方式进行支付。</w:t>
      </w:r>
    </w:p>
    <w:p w14:paraId="1A25220A">
      <w:pPr>
        <w:spacing w:line="500" w:lineRule="exact"/>
        <w:ind w:firstLine="480" w:firstLineChars="200"/>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4.乙方未按要求提供符合要求的发票的，甲方有权暂停付款，且不免除乙方继续履行合同约定的义务。</w:t>
      </w:r>
      <w:bookmarkEnd w:id="3"/>
    </w:p>
    <w:p w14:paraId="5268A9C0">
      <w:pPr>
        <w:spacing w:line="500" w:lineRule="exact"/>
        <w:ind w:firstLine="480" w:firstLineChars="200"/>
        <w:rPr>
          <w:rFonts w:hint="default" w:ascii="仿宋" w:hAnsi="仿宋" w:eastAsia="仿宋_GB2312" w:cs="仿宋"/>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5.最终付款将根据本项目的考核结果进行支付。</w:t>
      </w:r>
    </w:p>
    <w:p w14:paraId="0F8363C4">
      <w:pPr>
        <w:spacing w:line="360" w:lineRule="auto"/>
        <w:ind w:left="48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（五）服务质量要求：</w:t>
      </w:r>
      <w:r>
        <w:rPr>
          <w:rFonts w:hint="eastAsia" w:ascii="仿宋" w:hAnsi="仿宋" w:eastAsia="仿宋" w:cs="仿宋"/>
          <w:color w:val="000000" w:themeColor="text1"/>
          <w:sz w:val="24"/>
          <w:highlight w:val="none"/>
          <w14:textFill>
            <w14:solidFill>
              <w14:schemeClr w14:val="tx1"/>
            </w14:solidFill>
          </w14:textFill>
        </w:rPr>
        <w:t>合格（符合国家、省、市有关法律、法规及审查要求）</w:t>
      </w:r>
    </w:p>
    <w:p w14:paraId="504F0B02">
      <w:pPr>
        <w:spacing w:line="360" w:lineRule="auto"/>
        <w:ind w:firstLine="482" w:firstLineChars="200"/>
        <w:jc w:val="left"/>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二、工作内容</w:t>
      </w:r>
      <w:r>
        <w:rPr>
          <w:rFonts w:hint="eastAsia" w:ascii="仿宋" w:hAnsi="仿宋" w:eastAsia="仿宋" w:cs="仿宋"/>
          <w:b/>
          <w:bCs/>
          <w:color w:val="000000" w:themeColor="text1"/>
          <w:sz w:val="24"/>
          <w:szCs w:val="24"/>
          <w:highlight w:val="none"/>
          <w14:textFill>
            <w14:solidFill>
              <w14:schemeClr w14:val="tx1"/>
            </w14:solidFill>
          </w14:textFill>
        </w:rPr>
        <w:t>（包括但不限于）：</w:t>
      </w:r>
    </w:p>
    <w:p w14:paraId="4E3411E1">
      <w:pPr>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梳理并检查已收集整理的用地报批资料，对资料的合法合规性进行检查。资料包括但不限于：征前资料、建设用地项目呈报材料“一方案三信息”、人社审核材料、安置人员情况表等，拟定县级、市级相关请示文件及审查报告；</w:t>
      </w:r>
    </w:p>
    <w:p w14:paraId="5186E4D1">
      <w:pPr>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通过大数据库系统的二调、三调、国土空间规划、大运河核心监控区、生态空间管控区、生态保护红线、“三区三线”、增减挂钩数据库、复垦项目库等数据库核定用地范围红线，退地类形成权属、地类数据；</w:t>
      </w:r>
    </w:p>
    <w:p w14:paraId="17ADF468">
      <w:pPr>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（3）核对征地社会稳定性风险评估备案情况和报告内容的数据、时间逻辑性、是否充分征求被征地农民意见等；</w:t>
      </w:r>
    </w:p>
    <w:p w14:paraId="5E6708A2">
      <w:pPr>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（4）配合县资规局做好核对乡镇提供的现状调查材料、安置人员情况表、土地所有权协议、使用权三方协议、社保协议等材料的完整性、前后逻辑一致性。汇总材料，拟定征地补偿协议签订情况说明及附表； </w:t>
      </w:r>
    </w:p>
    <w:p w14:paraId="4755BA2F">
      <w:pPr>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（5）根据</w:t>
      </w:r>
      <w:bookmarkStart w:id="4" w:name="OLE_LINK1"/>
      <w:r>
        <w:rPr>
          <w:rFonts w:hint="eastAsia" w:ascii="仿宋" w:hAnsi="仿宋" w:eastAsia="仿宋" w:cs="仿宋"/>
          <w:color w:val="000000" w:themeColor="text1"/>
          <w:sz w:val="24"/>
          <w:szCs w:val="24"/>
          <w:highlight w:val="none"/>
          <w14:textFill>
            <w14:solidFill>
              <w14:schemeClr w14:val="tx1"/>
            </w14:solidFill>
          </w14:textFill>
        </w:rPr>
        <w:t>《自然资源部关于进一步做好用地用海要素保障的通知》（自然资发〔2023〕89号）、《江苏省人民政府关于印发江苏省被征地农民社会保障办法的通知》（苏政发〔2021〕87号文）、《自然资源部办公厅关于进一步规范建设用地报批文本格式的函》（自然资办函〔2024〕1009号）</w:t>
      </w:r>
      <w:bookmarkEnd w:id="4"/>
      <w:r>
        <w:rPr>
          <w:rFonts w:hint="eastAsia" w:ascii="仿宋" w:hAnsi="仿宋" w:eastAsia="仿宋" w:cs="仿宋"/>
          <w:color w:val="000000" w:themeColor="text1"/>
          <w:sz w:val="24"/>
          <w:szCs w:val="24"/>
          <w:highlight w:val="none"/>
          <w14:textFill>
            <w14:solidFill>
              <w14:schemeClr w14:val="tx1"/>
            </w14:solidFill>
          </w14:textFill>
        </w:rPr>
        <w:t xml:space="preserve">等文件要求进行用地报批材料的系统填报、纸质报件拟定及正式上报； </w:t>
      </w:r>
    </w:p>
    <w:p w14:paraId="7D230AD1">
      <w:pPr>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根据省自然资源厅发布的报件一体化审批系统要求，配合县资规局做好“一方案三信息”、土地分类面积汇总表及征收土地数量及征收土地安置农业人口情况汇总表、资金承诺函等附件上传、技术复核，并根据上级审查意见及时做好数据库信息和成果重新上传工作。征地批复后在江苏省征地信息管理系统完成信息公开；</w:t>
      </w:r>
    </w:p>
    <w:p w14:paraId="01770151">
      <w:pPr>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（7）按照省厅“双随机一公开”要求，配合县资规局做好迎检工作，确保土地征收报件质量。</w:t>
      </w:r>
    </w:p>
    <w:p w14:paraId="61191746">
      <w:pPr>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（8）及时了解自然资源部、省厅、自然资源部等上级主管部门的最新用地报批政策及要求，对项目进行全程跟踪服务，直至取得省人民政府用地批复文件等。</w:t>
      </w:r>
    </w:p>
    <w:p w14:paraId="17D8730F">
      <w:pPr>
        <w:pStyle w:val="12"/>
        <w:spacing w:line="360" w:lineRule="auto"/>
        <w:ind w:firstLine="482"/>
        <w:jc w:val="left"/>
        <w:rPr>
          <w:rFonts w:ascii="仿宋" w:hAnsi="仿宋" w:eastAsia="仿宋" w:cs="仿宋"/>
          <w:color w:val="000000" w:themeColor="text1"/>
          <w:sz w:val="24"/>
          <w:highlight w:val="none"/>
          <w14:textFill>
            <w14:solidFill>
              <w14:schemeClr w14:val="tx1"/>
            </w14:solidFill>
          </w14:textFill>
        </w:rPr>
      </w:pPr>
      <w:r>
        <w:rPr>
          <w:rStyle w:val="13"/>
          <w:rFonts w:hint="eastAsia" w:ascii="仿宋" w:hAnsi="仿宋" w:eastAsia="仿宋" w:cs="仿宋"/>
          <w:color w:val="000000" w:themeColor="text1"/>
          <w:sz w:val="24"/>
          <w:highlight w:val="none"/>
          <w14:textFill>
            <w14:solidFill>
              <w14:schemeClr w14:val="tx1"/>
            </w14:solidFill>
          </w14:textFill>
        </w:rPr>
        <w:t>（9）供应商需每周上报工作进度，建立项目实施进度台账，便于采购人开展绩效跟踪监控。</w:t>
      </w:r>
    </w:p>
    <w:p w14:paraId="1B466426">
      <w:pPr>
        <w:spacing w:line="360" w:lineRule="auto"/>
        <w:ind w:left="481"/>
        <w:jc w:val="left"/>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三、实施依据</w:t>
      </w:r>
    </w:p>
    <w:p w14:paraId="64DE14E6">
      <w:pPr>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ascii="仿宋" w:hAnsi="仿宋" w:eastAsia="仿宋" w:cs="仿宋"/>
          <w:color w:val="000000" w:themeColor="text1"/>
          <w:sz w:val="24"/>
          <w:highlight w:val="none"/>
          <w14:textFill>
            <w14:solidFill>
              <w14:schemeClr w14:val="tx1"/>
            </w14:solidFill>
          </w14:textFill>
        </w:rPr>
        <w:t>《中华人民共和国土地管理法》</w:t>
      </w:r>
    </w:p>
    <w:p w14:paraId="36D4B863">
      <w:pPr>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ascii="仿宋" w:hAnsi="仿宋" w:eastAsia="仿宋" w:cs="仿宋"/>
          <w:color w:val="000000" w:themeColor="text1"/>
          <w:sz w:val="24"/>
          <w:highlight w:val="none"/>
          <w14:textFill>
            <w14:solidFill>
              <w14:schemeClr w14:val="tx1"/>
            </w14:solidFill>
          </w14:textFill>
        </w:rPr>
        <w:t>《中华人民共和国土地管理法实施条例》</w:t>
      </w:r>
    </w:p>
    <w:p w14:paraId="6ED7951D">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r>
        <w:rPr>
          <w:rFonts w:ascii="仿宋" w:hAnsi="仿宋" w:eastAsia="仿宋" w:cs="仿宋"/>
          <w:color w:val="000000" w:themeColor="text1"/>
          <w:sz w:val="24"/>
          <w:highlight w:val="none"/>
          <w14:textFill>
            <w14:solidFill>
              <w14:schemeClr w14:val="tx1"/>
            </w14:solidFill>
          </w14:textFill>
        </w:rPr>
        <w:t>《江苏省土地管理条例》</w:t>
      </w:r>
    </w:p>
    <w:p w14:paraId="5F805D43">
      <w:pPr>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r>
        <w:rPr>
          <w:rFonts w:ascii="仿宋" w:hAnsi="仿宋" w:eastAsia="仿宋" w:cs="仿宋"/>
          <w:color w:val="000000" w:themeColor="text1"/>
          <w:sz w:val="24"/>
          <w:highlight w:val="none"/>
          <w14:textFill>
            <w14:solidFill>
              <w14:schemeClr w14:val="tx1"/>
            </w14:solidFill>
          </w14:textFill>
        </w:rPr>
        <w:t>《自然资源部</w:t>
      </w:r>
      <w:r>
        <w:rPr>
          <w:rFonts w:hint="eastAsia" w:ascii="仿宋" w:hAnsi="仿宋" w:eastAsia="仿宋" w:cs="仿宋"/>
          <w:color w:val="000000" w:themeColor="text1"/>
          <w:sz w:val="24"/>
          <w:highlight w:val="none"/>
          <w14:textFill>
            <w14:solidFill>
              <w14:schemeClr w14:val="tx1"/>
            </w14:solidFill>
          </w14:textFill>
        </w:rPr>
        <w:t>办公</w:t>
      </w:r>
      <w:r>
        <w:rPr>
          <w:rFonts w:ascii="仿宋" w:hAnsi="仿宋" w:eastAsia="仿宋" w:cs="仿宋"/>
          <w:color w:val="000000" w:themeColor="text1"/>
          <w:sz w:val="24"/>
          <w:highlight w:val="none"/>
          <w14:textFill>
            <w14:solidFill>
              <w14:schemeClr w14:val="tx1"/>
            </w14:solidFill>
          </w14:textFill>
        </w:rPr>
        <w:t>厅关于以“三调”成果为基础做好建设用地审查报批地类认定的通知》（自然资办函〔2022〕411号）</w:t>
      </w:r>
    </w:p>
    <w:p w14:paraId="5A86CA8D">
      <w:pPr>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w:t>
      </w:r>
      <w:bookmarkStart w:id="5" w:name="_Hlk197962570"/>
      <w:r>
        <w:rPr>
          <w:rFonts w:hint="eastAsia" w:ascii="仿宋" w:hAnsi="仿宋" w:eastAsia="仿宋" w:cs="仿宋"/>
          <w:color w:val="000000" w:themeColor="text1"/>
          <w:sz w:val="24"/>
          <w:highlight w:val="none"/>
          <w14:textFill>
            <w14:solidFill>
              <w14:schemeClr w14:val="tx1"/>
            </w14:solidFill>
          </w14:textFill>
        </w:rPr>
        <w:t>《自然资源部办公厅关于进一步规范建设用地报批文本格式的函》（自然资办函〔2024〕1009号）</w:t>
      </w:r>
      <w:bookmarkEnd w:id="5"/>
    </w:p>
    <w:p w14:paraId="4F7B2DC4">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w:t>
      </w:r>
      <w:r>
        <w:rPr>
          <w:rFonts w:ascii="仿宋" w:hAnsi="仿宋" w:eastAsia="仿宋" w:cs="仿宋"/>
          <w:color w:val="000000" w:themeColor="text1"/>
          <w:sz w:val="24"/>
          <w:highlight w:val="none"/>
          <w14:textFill>
            <w14:solidFill>
              <w14:schemeClr w14:val="tx1"/>
            </w14:solidFill>
          </w14:textFill>
        </w:rPr>
        <w:t>《市政府关于</w:t>
      </w:r>
      <w:r>
        <w:rPr>
          <w:rFonts w:hint="eastAsia" w:ascii="仿宋" w:hAnsi="仿宋" w:eastAsia="仿宋" w:cs="仿宋"/>
          <w:color w:val="000000" w:themeColor="text1"/>
          <w:sz w:val="24"/>
          <w:highlight w:val="none"/>
          <w14:textFill>
            <w14:solidFill>
              <w14:schemeClr w14:val="tx1"/>
            </w14:solidFill>
          </w14:textFill>
        </w:rPr>
        <w:t>重新</w:t>
      </w:r>
      <w:r>
        <w:rPr>
          <w:rFonts w:ascii="仿宋" w:hAnsi="仿宋" w:eastAsia="仿宋" w:cs="仿宋"/>
          <w:color w:val="000000" w:themeColor="text1"/>
          <w:sz w:val="24"/>
          <w:highlight w:val="none"/>
          <w14:textFill>
            <w14:solidFill>
              <w14:schemeClr w14:val="tx1"/>
            </w14:solidFill>
          </w14:textFill>
        </w:rPr>
        <w:t>公布宿迁市所辖各县（区）征地区片综合地价执行标准的通知》（宿政</w:t>
      </w:r>
      <w:r>
        <w:rPr>
          <w:rFonts w:hint="eastAsia" w:ascii="仿宋" w:hAnsi="仿宋" w:eastAsia="仿宋" w:cs="仿宋"/>
          <w:color w:val="000000" w:themeColor="text1"/>
          <w:sz w:val="24"/>
          <w:highlight w:val="none"/>
          <w14:textFill>
            <w14:solidFill>
              <w14:schemeClr w14:val="tx1"/>
            </w14:solidFill>
          </w14:textFill>
        </w:rPr>
        <w:t>规</w:t>
      </w:r>
      <w:r>
        <w:rPr>
          <w:rFonts w:ascii="仿宋" w:hAnsi="仿宋" w:eastAsia="仿宋" w:cs="仿宋"/>
          <w:color w:val="000000" w:themeColor="text1"/>
          <w:sz w:val="24"/>
          <w:highlight w:val="none"/>
          <w14:textFill>
            <w14:solidFill>
              <w14:schemeClr w14:val="tx1"/>
            </w14:solidFill>
          </w14:textFill>
        </w:rPr>
        <w:t>发〔202</w:t>
      </w:r>
      <w:r>
        <w:rPr>
          <w:rFonts w:hint="eastAsia" w:ascii="仿宋" w:hAnsi="仿宋" w:eastAsia="仿宋" w:cs="仿宋"/>
          <w:color w:val="000000" w:themeColor="text1"/>
          <w:sz w:val="24"/>
          <w:highlight w:val="none"/>
          <w14:textFill>
            <w14:solidFill>
              <w14:schemeClr w14:val="tx1"/>
            </w14:solidFill>
          </w14:textFill>
        </w:rPr>
        <w:t>3</w:t>
      </w:r>
      <w:r>
        <w:rPr>
          <w:rFonts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7</w:t>
      </w:r>
      <w:r>
        <w:rPr>
          <w:rFonts w:ascii="仿宋" w:hAnsi="仿宋" w:eastAsia="仿宋" w:cs="仿宋"/>
          <w:color w:val="000000" w:themeColor="text1"/>
          <w:sz w:val="24"/>
          <w:highlight w:val="none"/>
          <w14:textFill>
            <w14:solidFill>
              <w14:schemeClr w14:val="tx1"/>
            </w14:solidFill>
          </w14:textFill>
        </w:rPr>
        <w:t>号）</w:t>
      </w:r>
    </w:p>
    <w:p w14:paraId="4E91A121">
      <w:pPr>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w:t>
      </w:r>
      <w:r>
        <w:rPr>
          <w:rFonts w:ascii="仿宋" w:hAnsi="仿宋" w:eastAsia="仿宋" w:cs="仿宋"/>
          <w:color w:val="000000" w:themeColor="text1"/>
          <w:sz w:val="24"/>
          <w:highlight w:val="none"/>
          <w14:textFill>
            <w14:solidFill>
              <w14:schemeClr w14:val="tx1"/>
            </w14:solidFill>
          </w14:textFill>
        </w:rPr>
        <w:t>《江苏省土地征收工作会议纪要》</w:t>
      </w:r>
    </w:p>
    <w:p w14:paraId="6C62AFA7">
      <w:pPr>
        <w:spacing w:line="360" w:lineRule="auto"/>
        <w:ind w:firstLine="480" w:firstLineChars="200"/>
        <w:jc w:val="left"/>
        <w:rPr>
          <w:rFonts w:eastAsia="仿宋_GB2312"/>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w:t>
      </w:r>
      <w:bookmarkStart w:id="6" w:name="_Hlk197962595"/>
      <w:r>
        <w:rPr>
          <w:rFonts w:hint="eastAsia" w:ascii="仿宋" w:hAnsi="仿宋" w:eastAsia="仿宋" w:cs="仿宋"/>
          <w:color w:val="000000" w:themeColor="text1"/>
          <w:sz w:val="24"/>
          <w:highlight w:val="none"/>
          <w14:textFill>
            <w14:solidFill>
              <w14:schemeClr w14:val="tx1"/>
            </w14:solidFill>
          </w14:textFill>
        </w:rPr>
        <w:t>《自然资源部关于进一步做好用地用海要素保障的通知》（自然资发〔2023〕89号）</w:t>
      </w:r>
      <w:bookmarkEnd w:id="6"/>
    </w:p>
    <w:p w14:paraId="33DE97AA">
      <w:pPr>
        <w:spacing w:line="360" w:lineRule="auto"/>
        <w:ind w:firstLine="480" w:firstLineChars="200"/>
        <w:jc w:val="left"/>
        <w:rPr>
          <w:rStyle w:val="13"/>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9、《自然资源部关于进一步改进优化能源、交通、水利等重大建设项目用地组卷报批工作的通知》（自然资发（2024）36号）</w:t>
      </w:r>
    </w:p>
    <w:p w14:paraId="68A87913">
      <w:pPr>
        <w:spacing w:line="360" w:lineRule="auto"/>
        <w:ind w:firstLine="482" w:firstLineChars="200"/>
        <w:jc w:val="left"/>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四、成果要求</w:t>
      </w:r>
    </w:p>
    <w:p w14:paraId="54368DEA">
      <w:pPr>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w:t>
      </w:r>
      <w:r>
        <w:rPr>
          <w:rFonts w:hint="eastAsia" w:ascii="仿宋" w:hAnsi="仿宋" w:eastAsia="仿宋" w:cs="仿宋"/>
          <w:color w:val="000000" w:themeColor="text1"/>
          <w:sz w:val="24"/>
          <w:szCs w:val="24"/>
          <w:highlight w:val="none"/>
          <w14:textFill>
            <w14:solidFill>
              <w14:schemeClr w14:val="tx1"/>
            </w14:solidFill>
          </w14:textFill>
        </w:rPr>
        <w:t>《自然资源部关于进一步做好用地用海要素保障的通知》（自然资发〔2023〕89号）、《江苏省人民政府关于印发江苏省被征地农民社会保障办法的通知》（苏政发〔2021〕87号文）、《自然资源部办公厅关于进一步规范建设用地报批文本格式的函》（自然资办函〔2024〕1009号）</w:t>
      </w:r>
      <w:r>
        <w:rPr>
          <w:rFonts w:hint="eastAsia" w:ascii="仿宋" w:hAnsi="仿宋" w:eastAsia="仿宋" w:cs="仿宋"/>
          <w:color w:val="000000" w:themeColor="text1"/>
          <w:sz w:val="24"/>
          <w:highlight w:val="none"/>
          <w14:textFill>
            <w14:solidFill>
              <w14:schemeClr w14:val="tx1"/>
            </w14:solidFill>
          </w14:textFill>
        </w:rPr>
        <w:t>等文件要求，填报报批一体化审批系统、将用地报批的相关材料组卷上报，直至取得省人民政府用地批复文件，并形成电子和纸质组卷材料备案（纸质组卷材料需向采购人提供不少于4套用于存档及后期使用）</w:t>
      </w:r>
    </w:p>
    <w:p w14:paraId="74AB9FAB">
      <w:pPr>
        <w:spacing w:line="360" w:lineRule="auto"/>
        <w:ind w:firstLine="482" w:firstLineChars="200"/>
        <w:jc w:val="left"/>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五、工作范围及数量</w:t>
      </w:r>
    </w:p>
    <w:p w14:paraId="74C39A66">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采购包1：涉及县域城市发展约1416亩，具体以实际完成报批的地块与数量为准。</w:t>
      </w:r>
    </w:p>
    <w:p w14:paraId="095B30EE">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采购包2：涉及县域工业发展约1384亩，具体以实际完成报批的地块与数量为准。</w:t>
      </w:r>
    </w:p>
    <w:p w14:paraId="2CE66739">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注：本项目拟初步报批地块及亩数见附表，特别说明，附表中的地块及亩数为初步报批计划，后因相关政策及要求需进行调整的，均以实际完成报批的地块与数量为准。</w:t>
      </w:r>
    </w:p>
    <w:tbl>
      <w:tblPr>
        <w:tblStyle w:val="4"/>
        <w:tblW w:w="8526" w:type="dxa"/>
        <w:tblInd w:w="93" w:type="dxa"/>
        <w:tblLayout w:type="fixed"/>
        <w:tblCellMar>
          <w:top w:w="0" w:type="dxa"/>
          <w:left w:w="108" w:type="dxa"/>
          <w:bottom w:w="0" w:type="dxa"/>
          <w:right w:w="108" w:type="dxa"/>
        </w:tblCellMar>
      </w:tblPr>
      <w:tblGrid>
        <w:gridCol w:w="896"/>
        <w:gridCol w:w="2283"/>
        <w:gridCol w:w="2581"/>
        <w:gridCol w:w="1730"/>
        <w:gridCol w:w="1036"/>
      </w:tblGrid>
      <w:tr w14:paraId="4EDD2AD0">
        <w:tblPrEx>
          <w:tblCellMar>
            <w:top w:w="0" w:type="dxa"/>
            <w:left w:w="108" w:type="dxa"/>
            <w:bottom w:w="0" w:type="dxa"/>
            <w:right w:w="108" w:type="dxa"/>
          </w:tblCellMar>
        </w:tblPrEx>
        <w:trPr>
          <w:trHeight w:val="687" w:hRule="atLeast"/>
        </w:trPr>
        <w:tc>
          <w:tcPr>
            <w:tcW w:w="8526" w:type="dxa"/>
            <w:gridSpan w:val="5"/>
            <w:tcBorders>
              <w:top w:val="nil"/>
              <w:left w:val="nil"/>
              <w:bottom w:val="single" w:color="000000" w:sz="4" w:space="0"/>
              <w:right w:val="nil"/>
            </w:tcBorders>
            <w:shd w:val="clear" w:color="auto" w:fill="auto"/>
            <w:noWrap/>
            <w:vAlign w:val="center"/>
          </w:tcPr>
          <w:p w14:paraId="7E846D26">
            <w:pPr>
              <w:widowControl/>
              <w:jc w:val="center"/>
              <w:textAlignment w:val="center"/>
              <w:rPr>
                <w:b/>
                <w:bCs/>
                <w:color w:val="000000" w:themeColor="text1"/>
                <w:szCs w:val="21"/>
                <w:highlight w:val="none"/>
                <w14:textFill>
                  <w14:solidFill>
                    <w14:schemeClr w14:val="tx1"/>
                  </w14:solidFill>
                </w14:textFill>
              </w:rPr>
            </w:pPr>
            <w:r>
              <w:rPr>
                <w:rStyle w:val="14"/>
                <w:rFonts w:hint="default"/>
                <w:color w:val="000000" w:themeColor="text1"/>
                <w:sz w:val="21"/>
                <w:szCs w:val="21"/>
                <w:highlight w:val="none"/>
                <w:lang w:bidi="ar"/>
                <w14:textFill>
                  <w14:solidFill>
                    <w14:schemeClr w14:val="tx1"/>
                  </w14:solidFill>
                </w14:textFill>
              </w:rPr>
              <w:t>泗洪县</w:t>
            </w:r>
            <w:r>
              <w:rPr>
                <w:rStyle w:val="15"/>
                <w:color w:val="000000" w:themeColor="text1"/>
                <w:sz w:val="21"/>
                <w:szCs w:val="21"/>
                <w:highlight w:val="none"/>
                <w:lang w:bidi="ar"/>
                <w14:textFill>
                  <w14:solidFill>
                    <w14:schemeClr w14:val="tx1"/>
                  </w14:solidFill>
                </w14:textFill>
              </w:rPr>
              <w:t>2025</w:t>
            </w:r>
            <w:r>
              <w:rPr>
                <w:rStyle w:val="14"/>
                <w:rFonts w:hint="default"/>
                <w:color w:val="000000" w:themeColor="text1"/>
                <w:sz w:val="21"/>
                <w:szCs w:val="21"/>
                <w:highlight w:val="none"/>
                <w:lang w:bidi="ar"/>
                <w14:textFill>
                  <w14:solidFill>
                    <w14:schemeClr w14:val="tx1"/>
                  </w14:solidFill>
                </w14:textFill>
              </w:rPr>
              <w:t>年重大项目用地报批外包统计表</w:t>
            </w:r>
          </w:p>
        </w:tc>
      </w:tr>
      <w:tr w14:paraId="50FF75C0">
        <w:tblPrEx>
          <w:tblCellMar>
            <w:top w:w="0" w:type="dxa"/>
            <w:left w:w="108" w:type="dxa"/>
            <w:bottom w:w="0" w:type="dxa"/>
            <w:right w:w="108" w:type="dxa"/>
          </w:tblCellMar>
        </w:tblPrEx>
        <w:trPr>
          <w:trHeight w:val="553"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00BAC">
            <w:pPr>
              <w:widowControl/>
              <w:jc w:val="center"/>
              <w:textAlignment w:val="center"/>
              <w:rPr>
                <w:color w:val="000000" w:themeColor="text1"/>
                <w:szCs w:val="21"/>
                <w:highlight w:val="none"/>
                <w14:textFill>
                  <w14:solidFill>
                    <w14:schemeClr w14:val="tx1"/>
                  </w14:solidFill>
                </w14:textFill>
              </w:rPr>
            </w:pPr>
            <w:r>
              <w:rPr>
                <w:rStyle w:val="16"/>
                <w:color w:val="000000" w:themeColor="text1"/>
                <w:sz w:val="21"/>
                <w:szCs w:val="21"/>
                <w:highlight w:val="none"/>
                <w:lang w:bidi="ar"/>
                <w14:textFill>
                  <w14:solidFill>
                    <w14:schemeClr w14:val="tx1"/>
                  </w14:solidFill>
                </w14:textFill>
              </w:rPr>
              <w:t>序号</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57793">
            <w:pPr>
              <w:widowControl/>
              <w:jc w:val="center"/>
              <w:textAlignment w:val="center"/>
              <w:rPr>
                <w:color w:val="000000" w:themeColor="text1"/>
                <w:szCs w:val="21"/>
                <w:highlight w:val="none"/>
                <w14:textFill>
                  <w14:solidFill>
                    <w14:schemeClr w14:val="tx1"/>
                  </w14:solidFill>
                </w14:textFill>
              </w:rPr>
            </w:pPr>
            <w:r>
              <w:rPr>
                <w:rStyle w:val="16"/>
                <w:color w:val="000000" w:themeColor="text1"/>
                <w:sz w:val="21"/>
                <w:szCs w:val="21"/>
                <w:highlight w:val="none"/>
                <w:lang w:bidi="ar"/>
                <w14:textFill>
                  <w14:solidFill>
                    <w14:schemeClr w14:val="tx1"/>
                  </w14:solidFill>
                </w14:textFill>
              </w:rPr>
              <w:t>项目分类</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B142A">
            <w:pPr>
              <w:widowControl/>
              <w:jc w:val="center"/>
              <w:textAlignment w:val="center"/>
              <w:rPr>
                <w:color w:val="000000" w:themeColor="text1"/>
                <w:szCs w:val="21"/>
                <w:highlight w:val="none"/>
                <w14:textFill>
                  <w14:solidFill>
                    <w14:schemeClr w14:val="tx1"/>
                  </w14:solidFill>
                </w14:textFill>
              </w:rPr>
            </w:pPr>
            <w:r>
              <w:rPr>
                <w:rStyle w:val="16"/>
                <w:color w:val="000000" w:themeColor="text1"/>
                <w:sz w:val="21"/>
                <w:szCs w:val="21"/>
                <w:highlight w:val="none"/>
                <w:lang w:bidi="ar"/>
                <w14:textFill>
                  <w14:solidFill>
                    <w14:schemeClr w14:val="tx1"/>
                  </w14:solidFill>
                </w14:textFill>
              </w:rPr>
              <w:t>项目名称</w:t>
            </w:r>
          </w:p>
        </w:tc>
        <w:tc>
          <w:tcPr>
            <w:tcW w:w="1730" w:type="dxa"/>
            <w:tcBorders>
              <w:top w:val="single" w:color="000000" w:sz="4" w:space="0"/>
              <w:left w:val="single" w:color="000000" w:sz="4" w:space="0"/>
              <w:bottom w:val="nil"/>
              <w:right w:val="nil"/>
            </w:tcBorders>
            <w:shd w:val="clear" w:color="auto" w:fill="auto"/>
            <w:vAlign w:val="center"/>
          </w:tcPr>
          <w:p w14:paraId="4497B866">
            <w:pPr>
              <w:widowControl/>
              <w:jc w:val="center"/>
              <w:textAlignment w:val="center"/>
              <w:rPr>
                <w:color w:val="000000" w:themeColor="text1"/>
                <w:szCs w:val="21"/>
                <w:highlight w:val="none"/>
                <w14:textFill>
                  <w14:solidFill>
                    <w14:schemeClr w14:val="tx1"/>
                  </w14:solidFill>
                </w14:textFill>
              </w:rPr>
            </w:pPr>
            <w:r>
              <w:rPr>
                <w:rStyle w:val="16"/>
                <w:color w:val="000000" w:themeColor="text1"/>
                <w:sz w:val="21"/>
                <w:szCs w:val="21"/>
                <w:highlight w:val="none"/>
                <w:lang w:bidi="ar"/>
                <w14:textFill>
                  <w14:solidFill>
                    <w14:schemeClr w14:val="tx1"/>
                  </w14:solidFill>
                </w14:textFill>
              </w:rPr>
              <w:t>用地面积（亩）</w:t>
            </w:r>
          </w:p>
        </w:tc>
        <w:tc>
          <w:tcPr>
            <w:tcW w:w="1036" w:type="dxa"/>
            <w:tcBorders>
              <w:top w:val="single" w:color="000000" w:sz="4" w:space="0"/>
              <w:left w:val="single" w:color="000000" w:sz="4" w:space="0"/>
              <w:bottom w:val="nil"/>
              <w:right w:val="single" w:color="000000" w:sz="4" w:space="0"/>
            </w:tcBorders>
            <w:shd w:val="clear" w:color="auto" w:fill="FFFFFF"/>
            <w:vAlign w:val="center"/>
          </w:tcPr>
          <w:p w14:paraId="6886BD6E">
            <w:pPr>
              <w:widowControl/>
              <w:jc w:val="center"/>
              <w:textAlignment w:val="center"/>
              <w:rPr>
                <w:color w:val="000000" w:themeColor="text1"/>
                <w:szCs w:val="21"/>
                <w:highlight w:val="none"/>
                <w14:textFill>
                  <w14:solidFill>
                    <w14:schemeClr w14:val="tx1"/>
                  </w14:solidFill>
                </w14:textFill>
              </w:rPr>
            </w:pPr>
            <w:r>
              <w:rPr>
                <w:rStyle w:val="17"/>
                <w:rFonts w:hint="default"/>
                <w:color w:val="000000" w:themeColor="text1"/>
                <w:sz w:val="21"/>
                <w:szCs w:val="21"/>
                <w:highlight w:val="none"/>
                <w:lang w:bidi="ar"/>
                <w14:textFill>
                  <w14:solidFill>
                    <w14:schemeClr w14:val="tx1"/>
                  </w14:solidFill>
                </w14:textFill>
              </w:rPr>
              <w:t>备注</w:t>
            </w:r>
          </w:p>
        </w:tc>
      </w:tr>
      <w:tr w14:paraId="23413330">
        <w:tblPrEx>
          <w:tblCellMar>
            <w:top w:w="0" w:type="dxa"/>
            <w:left w:w="108" w:type="dxa"/>
            <w:bottom w:w="0" w:type="dxa"/>
            <w:right w:w="108" w:type="dxa"/>
          </w:tblCellMar>
        </w:tblPrEx>
        <w:trPr>
          <w:trHeight w:val="514" w:hRule="atLeast"/>
        </w:trPr>
        <w:tc>
          <w:tcPr>
            <w:tcW w:w="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153584">
            <w:pPr>
              <w:widowControl/>
              <w:jc w:val="center"/>
              <w:textAlignment w:val="center"/>
              <w:rPr>
                <w:color w:val="000000" w:themeColor="text1"/>
                <w:szCs w:val="21"/>
                <w:highlight w:val="none"/>
                <w14:textFill>
                  <w14:solidFill>
                    <w14:schemeClr w14:val="tx1"/>
                  </w14:solidFill>
                </w14:textFill>
              </w:rPr>
            </w:pPr>
            <w:r>
              <w:rPr>
                <w:color w:val="000000" w:themeColor="text1"/>
                <w:szCs w:val="21"/>
                <w:highlight w:val="none"/>
                <w:lang w:bidi="ar"/>
                <w14:textFill>
                  <w14:solidFill>
                    <w14:schemeClr w14:val="tx1"/>
                  </w14:solidFill>
                </w14:textFill>
              </w:rPr>
              <w:t>1</w:t>
            </w:r>
          </w:p>
        </w:tc>
        <w:tc>
          <w:tcPr>
            <w:tcW w:w="2283" w:type="dxa"/>
            <w:vMerge w:val="restart"/>
            <w:tcBorders>
              <w:top w:val="single" w:color="000000" w:sz="4" w:space="0"/>
              <w:left w:val="single" w:color="000000" w:sz="4" w:space="0"/>
              <w:bottom w:val="nil"/>
              <w:right w:val="single" w:color="000000" w:sz="4" w:space="0"/>
            </w:tcBorders>
            <w:shd w:val="clear" w:color="auto" w:fill="FFFFFF"/>
            <w:vAlign w:val="center"/>
          </w:tcPr>
          <w:p w14:paraId="562C46AD">
            <w:pPr>
              <w:widowControl/>
              <w:jc w:val="center"/>
              <w:textAlignment w:val="center"/>
              <w:rPr>
                <w:color w:val="000000" w:themeColor="text1"/>
                <w:szCs w:val="21"/>
                <w:highlight w:val="none"/>
                <w14:textFill>
                  <w14:solidFill>
                    <w14:schemeClr w14:val="tx1"/>
                  </w14:solidFill>
                </w14:textFill>
              </w:rPr>
            </w:pPr>
            <w:r>
              <w:rPr>
                <w:rStyle w:val="18"/>
                <w:color w:val="000000" w:themeColor="text1"/>
                <w:sz w:val="21"/>
                <w:szCs w:val="21"/>
                <w:highlight w:val="none"/>
                <w:lang w:bidi="ar"/>
                <w14:textFill>
                  <w14:solidFill>
                    <w14:schemeClr w14:val="tx1"/>
                  </w14:solidFill>
                </w14:textFill>
              </w:rPr>
              <w:t>县域工业发展用地</w:t>
            </w:r>
          </w:p>
        </w:tc>
        <w:tc>
          <w:tcPr>
            <w:tcW w:w="2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D831D">
            <w:pPr>
              <w:widowControl/>
              <w:jc w:val="center"/>
              <w:textAlignment w:val="center"/>
              <w:rPr>
                <w:color w:val="000000" w:themeColor="text1"/>
                <w:szCs w:val="21"/>
                <w:highlight w:val="none"/>
                <w14:textFill>
                  <w14:solidFill>
                    <w14:schemeClr w14:val="tx1"/>
                  </w14:solidFill>
                </w14:textFill>
              </w:rPr>
            </w:pPr>
            <w:r>
              <w:rPr>
                <w:rStyle w:val="18"/>
                <w:color w:val="000000" w:themeColor="text1"/>
                <w:sz w:val="21"/>
                <w:szCs w:val="21"/>
                <w:highlight w:val="none"/>
                <w:lang w:bidi="ar"/>
                <w14:textFill>
                  <w14:solidFill>
                    <w14:schemeClr w14:val="tx1"/>
                  </w14:solidFill>
                </w14:textFill>
              </w:rPr>
              <w:t>开发区盈田创旺智能设备</w:t>
            </w:r>
          </w:p>
        </w:tc>
        <w:tc>
          <w:tcPr>
            <w:tcW w:w="17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6F6C1">
            <w:pPr>
              <w:widowControl/>
              <w:jc w:val="center"/>
              <w:textAlignment w:val="center"/>
              <w:rPr>
                <w:color w:val="000000" w:themeColor="text1"/>
                <w:szCs w:val="21"/>
                <w:highlight w:val="none"/>
                <w14:textFill>
                  <w14:solidFill>
                    <w14:schemeClr w14:val="tx1"/>
                  </w14:solidFill>
                </w14:textFill>
              </w:rPr>
            </w:pPr>
            <w:r>
              <w:rPr>
                <w:color w:val="000000" w:themeColor="text1"/>
                <w:szCs w:val="21"/>
                <w:highlight w:val="none"/>
                <w:lang w:bidi="ar"/>
                <w14:textFill>
                  <w14:solidFill>
                    <w14:schemeClr w14:val="tx1"/>
                  </w14:solidFill>
                </w14:textFill>
              </w:rPr>
              <w:t xml:space="preserve">167 </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09B0F">
            <w:pPr>
              <w:rPr>
                <w:color w:val="000000" w:themeColor="text1"/>
                <w:szCs w:val="21"/>
                <w:highlight w:val="none"/>
                <w14:textFill>
                  <w14:solidFill>
                    <w14:schemeClr w14:val="tx1"/>
                  </w14:solidFill>
                </w14:textFill>
              </w:rPr>
            </w:pPr>
          </w:p>
        </w:tc>
      </w:tr>
      <w:tr w14:paraId="39A2BAED">
        <w:tblPrEx>
          <w:tblCellMar>
            <w:top w:w="0" w:type="dxa"/>
            <w:left w:w="108" w:type="dxa"/>
            <w:bottom w:w="0" w:type="dxa"/>
            <w:right w:w="108" w:type="dxa"/>
          </w:tblCellMar>
        </w:tblPrEx>
        <w:trPr>
          <w:trHeight w:val="501" w:hRule="atLeast"/>
        </w:trPr>
        <w:tc>
          <w:tcPr>
            <w:tcW w:w="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396B63">
            <w:pPr>
              <w:widowControl/>
              <w:jc w:val="center"/>
              <w:textAlignment w:val="center"/>
              <w:rPr>
                <w:color w:val="000000" w:themeColor="text1"/>
                <w:szCs w:val="21"/>
                <w:highlight w:val="none"/>
                <w14:textFill>
                  <w14:solidFill>
                    <w14:schemeClr w14:val="tx1"/>
                  </w14:solidFill>
                </w14:textFill>
              </w:rPr>
            </w:pPr>
            <w:r>
              <w:rPr>
                <w:color w:val="000000" w:themeColor="text1"/>
                <w:szCs w:val="21"/>
                <w:highlight w:val="none"/>
                <w:lang w:bidi="ar"/>
                <w14:textFill>
                  <w14:solidFill>
                    <w14:schemeClr w14:val="tx1"/>
                  </w14:solidFill>
                </w14:textFill>
              </w:rPr>
              <w:t>2</w:t>
            </w:r>
          </w:p>
        </w:tc>
        <w:tc>
          <w:tcPr>
            <w:tcW w:w="2283" w:type="dxa"/>
            <w:vMerge w:val="continue"/>
            <w:tcBorders>
              <w:top w:val="single" w:color="000000" w:sz="4" w:space="0"/>
              <w:left w:val="single" w:color="000000" w:sz="4" w:space="0"/>
              <w:bottom w:val="nil"/>
              <w:right w:val="single" w:color="000000" w:sz="4" w:space="0"/>
            </w:tcBorders>
            <w:shd w:val="clear" w:color="auto" w:fill="FFFFFF"/>
            <w:vAlign w:val="center"/>
          </w:tcPr>
          <w:p w14:paraId="20A5338A">
            <w:pPr>
              <w:jc w:val="center"/>
              <w:rPr>
                <w:color w:val="000000" w:themeColor="text1"/>
                <w:szCs w:val="21"/>
                <w:highlight w:val="none"/>
                <w14:textFill>
                  <w14:solidFill>
                    <w14:schemeClr w14:val="tx1"/>
                  </w14:solidFill>
                </w14:textFill>
              </w:rPr>
            </w:pPr>
          </w:p>
        </w:tc>
        <w:tc>
          <w:tcPr>
            <w:tcW w:w="2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56DAE">
            <w:pPr>
              <w:widowControl/>
              <w:jc w:val="center"/>
              <w:textAlignment w:val="center"/>
              <w:rPr>
                <w:color w:val="000000" w:themeColor="text1"/>
                <w:szCs w:val="21"/>
                <w:highlight w:val="none"/>
                <w14:textFill>
                  <w14:solidFill>
                    <w14:schemeClr w14:val="tx1"/>
                  </w14:solidFill>
                </w14:textFill>
              </w:rPr>
            </w:pPr>
            <w:r>
              <w:rPr>
                <w:rStyle w:val="18"/>
                <w:color w:val="000000" w:themeColor="text1"/>
                <w:sz w:val="21"/>
                <w:szCs w:val="21"/>
                <w:highlight w:val="none"/>
                <w:lang w:bidi="ar"/>
                <w14:textFill>
                  <w14:solidFill>
                    <w14:schemeClr w14:val="tx1"/>
                  </w14:solidFill>
                </w14:textFill>
              </w:rPr>
              <w:t>开发区双阳机械</w:t>
            </w:r>
          </w:p>
        </w:tc>
        <w:tc>
          <w:tcPr>
            <w:tcW w:w="17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B545D">
            <w:pPr>
              <w:widowControl/>
              <w:jc w:val="center"/>
              <w:textAlignment w:val="center"/>
              <w:rPr>
                <w:color w:val="000000" w:themeColor="text1"/>
                <w:szCs w:val="21"/>
                <w:highlight w:val="none"/>
                <w14:textFill>
                  <w14:solidFill>
                    <w14:schemeClr w14:val="tx1"/>
                  </w14:solidFill>
                </w14:textFill>
              </w:rPr>
            </w:pPr>
            <w:r>
              <w:rPr>
                <w:color w:val="000000" w:themeColor="text1"/>
                <w:szCs w:val="21"/>
                <w:highlight w:val="none"/>
                <w:lang w:bidi="ar"/>
                <w14:textFill>
                  <w14:solidFill>
                    <w14:schemeClr w14:val="tx1"/>
                  </w14:solidFill>
                </w14:textFill>
              </w:rPr>
              <w:t xml:space="preserve">153 </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F6460">
            <w:pPr>
              <w:rPr>
                <w:color w:val="000000" w:themeColor="text1"/>
                <w:szCs w:val="21"/>
                <w:highlight w:val="none"/>
                <w14:textFill>
                  <w14:solidFill>
                    <w14:schemeClr w14:val="tx1"/>
                  </w14:solidFill>
                </w14:textFill>
              </w:rPr>
            </w:pPr>
          </w:p>
        </w:tc>
      </w:tr>
      <w:tr w14:paraId="5E6E6F02">
        <w:tblPrEx>
          <w:tblCellMar>
            <w:top w:w="0" w:type="dxa"/>
            <w:left w:w="108" w:type="dxa"/>
            <w:bottom w:w="0" w:type="dxa"/>
            <w:right w:w="108" w:type="dxa"/>
          </w:tblCellMar>
        </w:tblPrEx>
        <w:trPr>
          <w:trHeight w:val="683" w:hRule="atLeast"/>
        </w:trPr>
        <w:tc>
          <w:tcPr>
            <w:tcW w:w="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2C8506">
            <w:pPr>
              <w:widowControl/>
              <w:jc w:val="center"/>
              <w:textAlignment w:val="center"/>
              <w:rPr>
                <w:color w:val="000000" w:themeColor="text1"/>
                <w:szCs w:val="21"/>
                <w:highlight w:val="none"/>
                <w14:textFill>
                  <w14:solidFill>
                    <w14:schemeClr w14:val="tx1"/>
                  </w14:solidFill>
                </w14:textFill>
              </w:rPr>
            </w:pPr>
            <w:r>
              <w:rPr>
                <w:color w:val="000000" w:themeColor="text1"/>
                <w:szCs w:val="21"/>
                <w:highlight w:val="none"/>
                <w:lang w:bidi="ar"/>
                <w14:textFill>
                  <w14:solidFill>
                    <w14:schemeClr w14:val="tx1"/>
                  </w14:solidFill>
                </w14:textFill>
              </w:rPr>
              <w:t>3</w:t>
            </w:r>
          </w:p>
        </w:tc>
        <w:tc>
          <w:tcPr>
            <w:tcW w:w="2283" w:type="dxa"/>
            <w:vMerge w:val="continue"/>
            <w:tcBorders>
              <w:top w:val="single" w:color="000000" w:sz="4" w:space="0"/>
              <w:left w:val="single" w:color="000000" w:sz="4" w:space="0"/>
              <w:bottom w:val="nil"/>
              <w:right w:val="single" w:color="000000" w:sz="4" w:space="0"/>
            </w:tcBorders>
            <w:shd w:val="clear" w:color="auto" w:fill="FFFFFF"/>
            <w:vAlign w:val="center"/>
          </w:tcPr>
          <w:p w14:paraId="3FECBDAE">
            <w:pPr>
              <w:jc w:val="center"/>
              <w:rPr>
                <w:color w:val="000000" w:themeColor="text1"/>
                <w:szCs w:val="21"/>
                <w:highlight w:val="none"/>
                <w14:textFill>
                  <w14:solidFill>
                    <w14:schemeClr w14:val="tx1"/>
                  </w14:solidFill>
                </w14:textFill>
              </w:rPr>
            </w:pPr>
          </w:p>
        </w:tc>
        <w:tc>
          <w:tcPr>
            <w:tcW w:w="2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EC66E">
            <w:pPr>
              <w:widowControl/>
              <w:jc w:val="center"/>
              <w:textAlignment w:val="center"/>
              <w:rPr>
                <w:color w:val="000000" w:themeColor="text1"/>
                <w:szCs w:val="21"/>
                <w:highlight w:val="none"/>
                <w14:textFill>
                  <w14:solidFill>
                    <w14:schemeClr w14:val="tx1"/>
                  </w14:solidFill>
                </w14:textFill>
              </w:rPr>
            </w:pPr>
            <w:r>
              <w:rPr>
                <w:rStyle w:val="18"/>
                <w:color w:val="000000" w:themeColor="text1"/>
                <w:sz w:val="21"/>
                <w:szCs w:val="21"/>
                <w:highlight w:val="none"/>
                <w:lang w:bidi="ar"/>
                <w14:textFill>
                  <w14:solidFill>
                    <w14:schemeClr w14:val="tx1"/>
                  </w14:solidFill>
                </w14:textFill>
              </w:rPr>
              <w:t>开发区工业预留</w:t>
            </w:r>
          </w:p>
        </w:tc>
        <w:tc>
          <w:tcPr>
            <w:tcW w:w="17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3B574A">
            <w:pPr>
              <w:widowControl/>
              <w:jc w:val="center"/>
              <w:textAlignment w:val="center"/>
              <w:rPr>
                <w:color w:val="000000" w:themeColor="text1"/>
                <w:szCs w:val="21"/>
                <w:highlight w:val="none"/>
                <w14:textFill>
                  <w14:solidFill>
                    <w14:schemeClr w14:val="tx1"/>
                  </w14:solidFill>
                </w14:textFill>
              </w:rPr>
            </w:pPr>
            <w:r>
              <w:rPr>
                <w:color w:val="000000" w:themeColor="text1"/>
                <w:szCs w:val="21"/>
                <w:highlight w:val="none"/>
                <w:lang w:bidi="ar"/>
                <w14:textFill>
                  <w14:solidFill>
                    <w14:schemeClr w14:val="tx1"/>
                  </w14:solidFill>
                </w14:textFill>
              </w:rPr>
              <w:t xml:space="preserve">1064 </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894FE">
            <w:pPr>
              <w:rPr>
                <w:color w:val="000000" w:themeColor="text1"/>
                <w:szCs w:val="21"/>
                <w:highlight w:val="none"/>
                <w14:textFill>
                  <w14:solidFill>
                    <w14:schemeClr w14:val="tx1"/>
                  </w14:solidFill>
                </w14:textFill>
              </w:rPr>
            </w:pPr>
          </w:p>
        </w:tc>
      </w:tr>
      <w:tr w14:paraId="65E25018">
        <w:tblPrEx>
          <w:tblCellMar>
            <w:top w:w="0" w:type="dxa"/>
            <w:left w:w="108" w:type="dxa"/>
            <w:bottom w:w="0" w:type="dxa"/>
            <w:right w:w="108" w:type="dxa"/>
          </w:tblCellMar>
        </w:tblPrEx>
        <w:trPr>
          <w:trHeight w:val="566" w:hRule="atLeast"/>
        </w:trPr>
        <w:tc>
          <w:tcPr>
            <w:tcW w:w="576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6DDFD3">
            <w:pPr>
              <w:widowControl/>
              <w:jc w:val="center"/>
              <w:textAlignment w:val="center"/>
              <w:rPr>
                <w:b/>
                <w:bCs/>
                <w:color w:val="000000" w:themeColor="text1"/>
                <w:szCs w:val="21"/>
                <w:highlight w:val="none"/>
                <w14:textFill>
                  <w14:solidFill>
                    <w14:schemeClr w14:val="tx1"/>
                  </w14:solidFill>
                </w14:textFill>
              </w:rPr>
            </w:pPr>
            <w:r>
              <w:rPr>
                <w:rStyle w:val="19"/>
                <w:rFonts w:hint="default"/>
                <w:color w:val="000000" w:themeColor="text1"/>
                <w:sz w:val="21"/>
                <w:szCs w:val="21"/>
                <w:highlight w:val="none"/>
                <w:lang w:bidi="ar"/>
                <w14:textFill>
                  <w14:solidFill>
                    <w14:schemeClr w14:val="tx1"/>
                  </w14:solidFill>
                </w14:textFill>
              </w:rPr>
              <w:t>小</w:t>
            </w:r>
            <w:r>
              <w:rPr>
                <w:rStyle w:val="20"/>
                <w:color w:val="000000" w:themeColor="text1"/>
                <w:sz w:val="21"/>
                <w:szCs w:val="21"/>
                <w:highlight w:val="none"/>
                <w:lang w:bidi="ar"/>
                <w14:textFill>
                  <w14:solidFill>
                    <w14:schemeClr w14:val="tx1"/>
                  </w14:solidFill>
                </w14:textFill>
              </w:rPr>
              <w:t xml:space="preserve">     </w:t>
            </w:r>
            <w:r>
              <w:rPr>
                <w:rStyle w:val="19"/>
                <w:rFonts w:hint="default"/>
                <w:color w:val="000000" w:themeColor="text1"/>
                <w:sz w:val="21"/>
                <w:szCs w:val="21"/>
                <w:highlight w:val="none"/>
                <w:lang w:bidi="ar"/>
                <w14:textFill>
                  <w14:solidFill>
                    <w14:schemeClr w14:val="tx1"/>
                  </w14:solidFill>
                </w14:textFill>
              </w:rPr>
              <w:t>计</w:t>
            </w:r>
          </w:p>
        </w:tc>
        <w:tc>
          <w:tcPr>
            <w:tcW w:w="17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752021">
            <w:pPr>
              <w:widowControl/>
              <w:jc w:val="center"/>
              <w:textAlignment w:val="center"/>
              <w:rPr>
                <w:color w:val="000000" w:themeColor="text1"/>
                <w:szCs w:val="21"/>
                <w:highlight w:val="none"/>
                <w14:textFill>
                  <w14:solidFill>
                    <w14:schemeClr w14:val="tx1"/>
                  </w14:solidFill>
                </w14:textFill>
              </w:rPr>
            </w:pPr>
            <w:r>
              <w:rPr>
                <w:color w:val="000000" w:themeColor="text1"/>
                <w:szCs w:val="21"/>
                <w:highlight w:val="none"/>
                <w:lang w:bidi="ar"/>
                <w14:textFill>
                  <w14:solidFill>
                    <w14:schemeClr w14:val="tx1"/>
                  </w14:solidFill>
                </w14:textFill>
              </w:rPr>
              <w:t xml:space="preserve">1384 </w:t>
            </w:r>
          </w:p>
        </w:tc>
        <w:tc>
          <w:tcPr>
            <w:tcW w:w="10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2264F6">
            <w:pPr>
              <w:rPr>
                <w:color w:val="000000" w:themeColor="text1"/>
                <w:szCs w:val="21"/>
                <w:highlight w:val="none"/>
                <w14:textFill>
                  <w14:solidFill>
                    <w14:schemeClr w14:val="tx1"/>
                  </w14:solidFill>
                </w14:textFill>
              </w:rPr>
            </w:pPr>
          </w:p>
        </w:tc>
      </w:tr>
      <w:tr w14:paraId="21277302">
        <w:tblPrEx>
          <w:tblCellMar>
            <w:top w:w="0" w:type="dxa"/>
            <w:left w:w="108" w:type="dxa"/>
            <w:bottom w:w="0" w:type="dxa"/>
            <w:right w:w="108" w:type="dxa"/>
          </w:tblCellMar>
        </w:tblPrEx>
        <w:trPr>
          <w:trHeight w:val="605" w:hRule="atLeast"/>
        </w:trPr>
        <w:tc>
          <w:tcPr>
            <w:tcW w:w="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E2372E">
            <w:pPr>
              <w:widowControl/>
              <w:jc w:val="center"/>
              <w:textAlignment w:val="center"/>
              <w:rPr>
                <w:color w:val="000000" w:themeColor="text1"/>
                <w:szCs w:val="21"/>
                <w:highlight w:val="none"/>
                <w14:textFill>
                  <w14:solidFill>
                    <w14:schemeClr w14:val="tx1"/>
                  </w14:solidFill>
                </w14:textFill>
              </w:rPr>
            </w:pPr>
            <w:r>
              <w:rPr>
                <w:color w:val="000000" w:themeColor="text1"/>
                <w:szCs w:val="21"/>
                <w:highlight w:val="none"/>
                <w:lang w:bidi="ar"/>
                <w14:textFill>
                  <w14:solidFill>
                    <w14:schemeClr w14:val="tx1"/>
                  </w14:solidFill>
                </w14:textFill>
              </w:rPr>
              <w:t>1</w:t>
            </w:r>
          </w:p>
        </w:tc>
        <w:tc>
          <w:tcPr>
            <w:tcW w:w="22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5472D3">
            <w:pPr>
              <w:widowControl/>
              <w:jc w:val="center"/>
              <w:textAlignment w:val="center"/>
              <w:rPr>
                <w:color w:val="000000" w:themeColor="text1"/>
                <w:szCs w:val="21"/>
                <w:highlight w:val="none"/>
                <w14:textFill>
                  <w14:solidFill>
                    <w14:schemeClr w14:val="tx1"/>
                  </w14:solidFill>
                </w14:textFill>
              </w:rPr>
            </w:pPr>
            <w:r>
              <w:rPr>
                <w:rStyle w:val="18"/>
                <w:color w:val="000000" w:themeColor="text1"/>
                <w:sz w:val="21"/>
                <w:szCs w:val="21"/>
                <w:highlight w:val="none"/>
                <w:lang w:bidi="ar"/>
                <w14:textFill>
                  <w14:solidFill>
                    <w14:schemeClr w14:val="tx1"/>
                  </w14:solidFill>
                </w14:textFill>
              </w:rPr>
              <w:t>县域城市建设用地</w:t>
            </w:r>
          </w:p>
        </w:tc>
        <w:tc>
          <w:tcPr>
            <w:tcW w:w="2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6547D">
            <w:pPr>
              <w:widowControl/>
              <w:jc w:val="center"/>
              <w:textAlignment w:val="center"/>
              <w:rPr>
                <w:color w:val="000000" w:themeColor="text1"/>
                <w:szCs w:val="21"/>
                <w:highlight w:val="none"/>
                <w14:textFill>
                  <w14:solidFill>
                    <w14:schemeClr w14:val="tx1"/>
                  </w14:solidFill>
                </w14:textFill>
              </w:rPr>
            </w:pPr>
            <w:r>
              <w:rPr>
                <w:rStyle w:val="18"/>
                <w:color w:val="000000" w:themeColor="text1"/>
                <w:sz w:val="21"/>
                <w:szCs w:val="21"/>
                <w:highlight w:val="none"/>
                <w:lang w:bidi="ar"/>
                <w14:textFill>
                  <w14:solidFill>
                    <w14:schemeClr w14:val="tx1"/>
                  </w14:solidFill>
                </w14:textFill>
              </w:rPr>
              <w:t>顺山集考古遗址保护展示项目</w:t>
            </w:r>
          </w:p>
        </w:tc>
        <w:tc>
          <w:tcPr>
            <w:tcW w:w="17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4FA4AC">
            <w:pPr>
              <w:widowControl/>
              <w:jc w:val="center"/>
              <w:textAlignment w:val="center"/>
              <w:rPr>
                <w:color w:val="000000" w:themeColor="text1"/>
                <w:szCs w:val="21"/>
                <w:highlight w:val="none"/>
                <w14:textFill>
                  <w14:solidFill>
                    <w14:schemeClr w14:val="tx1"/>
                  </w14:solidFill>
                </w14:textFill>
              </w:rPr>
            </w:pPr>
            <w:r>
              <w:rPr>
                <w:color w:val="000000" w:themeColor="text1"/>
                <w:szCs w:val="21"/>
                <w:highlight w:val="none"/>
                <w:lang w:bidi="ar"/>
                <w14:textFill>
                  <w14:solidFill>
                    <w14:schemeClr w14:val="tx1"/>
                  </w14:solidFill>
                </w14:textFill>
              </w:rPr>
              <w:t xml:space="preserve">35 </w:t>
            </w:r>
          </w:p>
        </w:tc>
        <w:tc>
          <w:tcPr>
            <w:tcW w:w="10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BF751E">
            <w:pPr>
              <w:rPr>
                <w:color w:val="000000" w:themeColor="text1"/>
                <w:szCs w:val="21"/>
                <w:highlight w:val="none"/>
                <w14:textFill>
                  <w14:solidFill>
                    <w14:schemeClr w14:val="tx1"/>
                  </w14:solidFill>
                </w14:textFill>
              </w:rPr>
            </w:pPr>
          </w:p>
        </w:tc>
      </w:tr>
      <w:tr w14:paraId="2EBFF568">
        <w:tblPrEx>
          <w:tblCellMar>
            <w:top w:w="0" w:type="dxa"/>
            <w:left w:w="108" w:type="dxa"/>
            <w:bottom w:w="0" w:type="dxa"/>
            <w:right w:w="108" w:type="dxa"/>
          </w:tblCellMar>
        </w:tblPrEx>
        <w:trPr>
          <w:trHeight w:val="605" w:hRule="atLeast"/>
        </w:trPr>
        <w:tc>
          <w:tcPr>
            <w:tcW w:w="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9CEF27">
            <w:pPr>
              <w:widowControl/>
              <w:jc w:val="center"/>
              <w:textAlignment w:val="center"/>
              <w:rPr>
                <w:color w:val="000000" w:themeColor="text1"/>
                <w:szCs w:val="21"/>
                <w:highlight w:val="none"/>
                <w14:textFill>
                  <w14:solidFill>
                    <w14:schemeClr w14:val="tx1"/>
                  </w14:solidFill>
                </w14:textFill>
              </w:rPr>
            </w:pPr>
            <w:r>
              <w:rPr>
                <w:color w:val="000000" w:themeColor="text1"/>
                <w:szCs w:val="21"/>
                <w:highlight w:val="none"/>
                <w:lang w:bidi="ar"/>
                <w14:textFill>
                  <w14:solidFill>
                    <w14:schemeClr w14:val="tx1"/>
                  </w14:solidFill>
                </w14:textFill>
              </w:rPr>
              <w:t>2</w:t>
            </w: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347773">
            <w:pPr>
              <w:jc w:val="center"/>
              <w:rPr>
                <w:color w:val="000000" w:themeColor="text1"/>
                <w:szCs w:val="21"/>
                <w:highlight w:val="none"/>
                <w14:textFill>
                  <w14:solidFill>
                    <w14:schemeClr w14:val="tx1"/>
                  </w14:solidFill>
                </w14:textFill>
              </w:rPr>
            </w:pPr>
          </w:p>
        </w:tc>
        <w:tc>
          <w:tcPr>
            <w:tcW w:w="2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6E53B">
            <w:pPr>
              <w:widowControl/>
              <w:jc w:val="center"/>
              <w:textAlignment w:val="center"/>
              <w:rPr>
                <w:color w:val="000000" w:themeColor="text1"/>
                <w:szCs w:val="21"/>
                <w:highlight w:val="none"/>
                <w14:textFill>
                  <w14:solidFill>
                    <w14:schemeClr w14:val="tx1"/>
                  </w14:solidFill>
                </w14:textFill>
              </w:rPr>
            </w:pPr>
            <w:r>
              <w:rPr>
                <w:rStyle w:val="18"/>
                <w:color w:val="000000" w:themeColor="text1"/>
                <w:sz w:val="21"/>
                <w:szCs w:val="21"/>
                <w:highlight w:val="none"/>
                <w:lang w:bidi="ar"/>
                <w14:textFill>
                  <w14:solidFill>
                    <w14:schemeClr w14:val="tx1"/>
                  </w14:solidFill>
                </w14:textFill>
              </w:rPr>
              <w:t>城东公园改造提升工程项目</w:t>
            </w:r>
          </w:p>
        </w:tc>
        <w:tc>
          <w:tcPr>
            <w:tcW w:w="17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5637EE">
            <w:pPr>
              <w:widowControl/>
              <w:jc w:val="center"/>
              <w:textAlignment w:val="center"/>
              <w:rPr>
                <w:color w:val="000000" w:themeColor="text1"/>
                <w:szCs w:val="21"/>
                <w:highlight w:val="none"/>
                <w14:textFill>
                  <w14:solidFill>
                    <w14:schemeClr w14:val="tx1"/>
                  </w14:solidFill>
                </w14:textFill>
              </w:rPr>
            </w:pPr>
            <w:r>
              <w:rPr>
                <w:color w:val="000000" w:themeColor="text1"/>
                <w:szCs w:val="21"/>
                <w:highlight w:val="none"/>
                <w:lang w:bidi="ar"/>
                <w14:textFill>
                  <w14:solidFill>
                    <w14:schemeClr w14:val="tx1"/>
                  </w14:solidFill>
                </w14:textFill>
              </w:rPr>
              <w:t xml:space="preserve">18 </w:t>
            </w:r>
          </w:p>
        </w:tc>
        <w:tc>
          <w:tcPr>
            <w:tcW w:w="10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9C4AA7">
            <w:pPr>
              <w:rPr>
                <w:color w:val="000000" w:themeColor="text1"/>
                <w:szCs w:val="21"/>
                <w:highlight w:val="none"/>
                <w14:textFill>
                  <w14:solidFill>
                    <w14:schemeClr w14:val="tx1"/>
                  </w14:solidFill>
                </w14:textFill>
              </w:rPr>
            </w:pPr>
          </w:p>
        </w:tc>
      </w:tr>
      <w:tr w14:paraId="2FDE147E">
        <w:tblPrEx>
          <w:tblCellMar>
            <w:top w:w="0" w:type="dxa"/>
            <w:left w:w="108" w:type="dxa"/>
            <w:bottom w:w="0" w:type="dxa"/>
            <w:right w:w="108" w:type="dxa"/>
          </w:tblCellMar>
        </w:tblPrEx>
        <w:trPr>
          <w:trHeight w:val="605" w:hRule="atLeast"/>
        </w:trPr>
        <w:tc>
          <w:tcPr>
            <w:tcW w:w="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A6A802">
            <w:pPr>
              <w:widowControl/>
              <w:jc w:val="center"/>
              <w:textAlignment w:val="center"/>
              <w:rPr>
                <w:color w:val="000000" w:themeColor="text1"/>
                <w:szCs w:val="21"/>
                <w:highlight w:val="none"/>
                <w14:textFill>
                  <w14:solidFill>
                    <w14:schemeClr w14:val="tx1"/>
                  </w14:solidFill>
                </w14:textFill>
              </w:rPr>
            </w:pPr>
            <w:r>
              <w:rPr>
                <w:color w:val="000000" w:themeColor="text1"/>
                <w:szCs w:val="21"/>
                <w:highlight w:val="none"/>
                <w:lang w:bidi="ar"/>
                <w14:textFill>
                  <w14:solidFill>
                    <w14:schemeClr w14:val="tx1"/>
                  </w14:solidFill>
                </w14:textFill>
              </w:rPr>
              <w:t>3</w:t>
            </w: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0F8019">
            <w:pPr>
              <w:jc w:val="center"/>
              <w:rPr>
                <w:color w:val="000000" w:themeColor="text1"/>
                <w:szCs w:val="21"/>
                <w:highlight w:val="none"/>
                <w14:textFill>
                  <w14:solidFill>
                    <w14:schemeClr w14:val="tx1"/>
                  </w14:solidFill>
                </w14:textFill>
              </w:rPr>
            </w:pPr>
          </w:p>
        </w:tc>
        <w:tc>
          <w:tcPr>
            <w:tcW w:w="2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D6B81">
            <w:pPr>
              <w:widowControl/>
              <w:jc w:val="center"/>
              <w:textAlignment w:val="center"/>
              <w:rPr>
                <w:color w:val="000000" w:themeColor="text1"/>
                <w:szCs w:val="21"/>
                <w:highlight w:val="none"/>
                <w14:textFill>
                  <w14:solidFill>
                    <w14:schemeClr w14:val="tx1"/>
                  </w14:solidFill>
                </w14:textFill>
              </w:rPr>
            </w:pPr>
            <w:r>
              <w:rPr>
                <w:rStyle w:val="18"/>
                <w:color w:val="000000" w:themeColor="text1"/>
                <w:sz w:val="21"/>
                <w:szCs w:val="21"/>
                <w:highlight w:val="none"/>
                <w:lang w:bidi="ar"/>
                <w14:textFill>
                  <w14:solidFill>
                    <w14:schemeClr w14:val="tx1"/>
                  </w14:solidFill>
                </w14:textFill>
              </w:rPr>
              <w:t>城南公园改造提升工程项目</w:t>
            </w:r>
          </w:p>
        </w:tc>
        <w:tc>
          <w:tcPr>
            <w:tcW w:w="17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58A172">
            <w:pPr>
              <w:widowControl/>
              <w:jc w:val="center"/>
              <w:textAlignment w:val="center"/>
              <w:rPr>
                <w:color w:val="000000" w:themeColor="text1"/>
                <w:szCs w:val="21"/>
                <w:highlight w:val="none"/>
                <w14:textFill>
                  <w14:solidFill>
                    <w14:schemeClr w14:val="tx1"/>
                  </w14:solidFill>
                </w14:textFill>
              </w:rPr>
            </w:pPr>
            <w:r>
              <w:rPr>
                <w:color w:val="000000" w:themeColor="text1"/>
                <w:szCs w:val="21"/>
                <w:highlight w:val="none"/>
                <w:lang w:bidi="ar"/>
                <w14:textFill>
                  <w14:solidFill>
                    <w14:schemeClr w14:val="tx1"/>
                  </w14:solidFill>
                </w14:textFill>
              </w:rPr>
              <w:t xml:space="preserve">150 </w:t>
            </w:r>
          </w:p>
        </w:tc>
        <w:tc>
          <w:tcPr>
            <w:tcW w:w="10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2E8971">
            <w:pPr>
              <w:rPr>
                <w:color w:val="000000" w:themeColor="text1"/>
                <w:szCs w:val="21"/>
                <w:highlight w:val="none"/>
                <w14:textFill>
                  <w14:solidFill>
                    <w14:schemeClr w14:val="tx1"/>
                  </w14:solidFill>
                </w14:textFill>
              </w:rPr>
            </w:pPr>
          </w:p>
        </w:tc>
      </w:tr>
      <w:tr w14:paraId="277DCB47">
        <w:tblPrEx>
          <w:tblCellMar>
            <w:top w:w="0" w:type="dxa"/>
            <w:left w:w="108" w:type="dxa"/>
            <w:bottom w:w="0" w:type="dxa"/>
            <w:right w:w="108" w:type="dxa"/>
          </w:tblCellMar>
        </w:tblPrEx>
        <w:trPr>
          <w:trHeight w:val="605" w:hRule="atLeast"/>
        </w:trPr>
        <w:tc>
          <w:tcPr>
            <w:tcW w:w="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696627">
            <w:pPr>
              <w:widowControl/>
              <w:jc w:val="center"/>
              <w:textAlignment w:val="center"/>
              <w:rPr>
                <w:color w:val="000000" w:themeColor="text1"/>
                <w:szCs w:val="21"/>
                <w:highlight w:val="none"/>
                <w14:textFill>
                  <w14:solidFill>
                    <w14:schemeClr w14:val="tx1"/>
                  </w14:solidFill>
                </w14:textFill>
              </w:rPr>
            </w:pPr>
            <w:r>
              <w:rPr>
                <w:color w:val="000000" w:themeColor="text1"/>
                <w:szCs w:val="21"/>
                <w:highlight w:val="none"/>
                <w:lang w:bidi="ar"/>
                <w14:textFill>
                  <w14:solidFill>
                    <w14:schemeClr w14:val="tx1"/>
                  </w14:solidFill>
                </w14:textFill>
              </w:rPr>
              <w:t>4</w:t>
            </w: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31BCC6">
            <w:pPr>
              <w:jc w:val="center"/>
              <w:rPr>
                <w:color w:val="000000" w:themeColor="text1"/>
                <w:szCs w:val="21"/>
                <w:highlight w:val="none"/>
                <w14:textFill>
                  <w14:solidFill>
                    <w14:schemeClr w14:val="tx1"/>
                  </w14:solidFill>
                </w14:textFill>
              </w:rPr>
            </w:pPr>
          </w:p>
        </w:tc>
        <w:tc>
          <w:tcPr>
            <w:tcW w:w="2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FF6BF">
            <w:pPr>
              <w:widowControl/>
              <w:jc w:val="center"/>
              <w:textAlignment w:val="center"/>
              <w:rPr>
                <w:color w:val="000000" w:themeColor="text1"/>
                <w:szCs w:val="21"/>
                <w:highlight w:val="none"/>
                <w14:textFill>
                  <w14:solidFill>
                    <w14:schemeClr w14:val="tx1"/>
                  </w14:solidFill>
                </w14:textFill>
              </w:rPr>
            </w:pPr>
            <w:r>
              <w:rPr>
                <w:rStyle w:val="18"/>
                <w:color w:val="000000" w:themeColor="text1"/>
                <w:sz w:val="21"/>
                <w:szCs w:val="21"/>
                <w:highlight w:val="none"/>
                <w:lang w:bidi="ar"/>
                <w14:textFill>
                  <w14:solidFill>
                    <w14:schemeClr w14:val="tx1"/>
                  </w14:solidFill>
                </w14:textFill>
              </w:rPr>
              <w:t>长江路东延</w:t>
            </w:r>
          </w:p>
        </w:tc>
        <w:tc>
          <w:tcPr>
            <w:tcW w:w="17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3BFEE8">
            <w:pPr>
              <w:widowControl/>
              <w:jc w:val="center"/>
              <w:textAlignment w:val="center"/>
              <w:rPr>
                <w:color w:val="000000" w:themeColor="text1"/>
                <w:szCs w:val="21"/>
                <w:highlight w:val="none"/>
                <w14:textFill>
                  <w14:solidFill>
                    <w14:schemeClr w14:val="tx1"/>
                  </w14:solidFill>
                </w14:textFill>
              </w:rPr>
            </w:pPr>
            <w:r>
              <w:rPr>
                <w:color w:val="000000" w:themeColor="text1"/>
                <w:szCs w:val="21"/>
                <w:highlight w:val="none"/>
                <w:lang w:bidi="ar"/>
                <w14:textFill>
                  <w14:solidFill>
                    <w14:schemeClr w14:val="tx1"/>
                  </w14:solidFill>
                </w14:textFill>
              </w:rPr>
              <w:t xml:space="preserve">105 </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E1B3F">
            <w:pPr>
              <w:jc w:val="center"/>
              <w:rPr>
                <w:b/>
                <w:bCs/>
                <w:color w:val="000000" w:themeColor="text1"/>
                <w:szCs w:val="21"/>
                <w:highlight w:val="none"/>
                <w14:textFill>
                  <w14:solidFill>
                    <w14:schemeClr w14:val="tx1"/>
                  </w14:solidFill>
                </w14:textFill>
              </w:rPr>
            </w:pPr>
          </w:p>
        </w:tc>
      </w:tr>
      <w:tr w14:paraId="43FBD9CA">
        <w:tblPrEx>
          <w:tblCellMar>
            <w:top w:w="0" w:type="dxa"/>
            <w:left w:w="108" w:type="dxa"/>
            <w:bottom w:w="0" w:type="dxa"/>
            <w:right w:w="108" w:type="dxa"/>
          </w:tblCellMar>
        </w:tblPrEx>
        <w:trPr>
          <w:trHeight w:val="605" w:hRule="atLeast"/>
        </w:trPr>
        <w:tc>
          <w:tcPr>
            <w:tcW w:w="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15FB09">
            <w:pPr>
              <w:widowControl/>
              <w:jc w:val="center"/>
              <w:textAlignment w:val="center"/>
              <w:rPr>
                <w:color w:val="000000" w:themeColor="text1"/>
                <w:szCs w:val="21"/>
                <w:highlight w:val="none"/>
                <w14:textFill>
                  <w14:solidFill>
                    <w14:schemeClr w14:val="tx1"/>
                  </w14:solidFill>
                </w14:textFill>
              </w:rPr>
            </w:pPr>
            <w:r>
              <w:rPr>
                <w:color w:val="000000" w:themeColor="text1"/>
                <w:szCs w:val="21"/>
                <w:highlight w:val="none"/>
                <w:lang w:bidi="ar"/>
                <w14:textFill>
                  <w14:solidFill>
                    <w14:schemeClr w14:val="tx1"/>
                  </w14:solidFill>
                </w14:textFill>
              </w:rPr>
              <w:t>5</w:t>
            </w: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284E09">
            <w:pPr>
              <w:jc w:val="center"/>
              <w:rPr>
                <w:color w:val="000000" w:themeColor="text1"/>
                <w:szCs w:val="21"/>
                <w:highlight w:val="none"/>
                <w14:textFill>
                  <w14:solidFill>
                    <w14:schemeClr w14:val="tx1"/>
                  </w14:solidFill>
                </w14:textFill>
              </w:rPr>
            </w:pPr>
          </w:p>
        </w:tc>
        <w:tc>
          <w:tcPr>
            <w:tcW w:w="2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444D1">
            <w:pPr>
              <w:widowControl/>
              <w:jc w:val="center"/>
              <w:textAlignment w:val="center"/>
              <w:rPr>
                <w:color w:val="000000" w:themeColor="text1"/>
                <w:szCs w:val="21"/>
                <w:highlight w:val="none"/>
                <w14:textFill>
                  <w14:solidFill>
                    <w14:schemeClr w14:val="tx1"/>
                  </w14:solidFill>
                </w14:textFill>
              </w:rPr>
            </w:pPr>
            <w:r>
              <w:rPr>
                <w:rStyle w:val="18"/>
                <w:color w:val="000000" w:themeColor="text1"/>
                <w:sz w:val="21"/>
                <w:szCs w:val="21"/>
                <w:highlight w:val="none"/>
                <w:lang w:bidi="ar"/>
                <w14:textFill>
                  <w14:solidFill>
                    <w14:schemeClr w14:val="tx1"/>
                  </w14:solidFill>
                </w14:textFill>
              </w:rPr>
              <w:t>团结河路东延</w:t>
            </w:r>
          </w:p>
        </w:tc>
        <w:tc>
          <w:tcPr>
            <w:tcW w:w="17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CCC950">
            <w:pPr>
              <w:widowControl/>
              <w:jc w:val="center"/>
              <w:textAlignment w:val="center"/>
              <w:rPr>
                <w:color w:val="000000" w:themeColor="text1"/>
                <w:szCs w:val="21"/>
                <w:highlight w:val="none"/>
                <w14:textFill>
                  <w14:solidFill>
                    <w14:schemeClr w14:val="tx1"/>
                  </w14:solidFill>
                </w14:textFill>
              </w:rPr>
            </w:pPr>
            <w:r>
              <w:rPr>
                <w:color w:val="000000" w:themeColor="text1"/>
                <w:szCs w:val="21"/>
                <w:highlight w:val="none"/>
                <w:lang w:bidi="ar"/>
                <w14:textFill>
                  <w14:solidFill>
                    <w14:schemeClr w14:val="tx1"/>
                  </w14:solidFill>
                </w14:textFill>
              </w:rPr>
              <w:t xml:space="preserve">54 </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9C8C1">
            <w:pPr>
              <w:jc w:val="center"/>
              <w:rPr>
                <w:b/>
                <w:bCs/>
                <w:color w:val="000000" w:themeColor="text1"/>
                <w:szCs w:val="21"/>
                <w:highlight w:val="none"/>
                <w14:textFill>
                  <w14:solidFill>
                    <w14:schemeClr w14:val="tx1"/>
                  </w14:solidFill>
                </w14:textFill>
              </w:rPr>
            </w:pPr>
          </w:p>
        </w:tc>
      </w:tr>
      <w:tr w14:paraId="193A4B29">
        <w:tblPrEx>
          <w:tblCellMar>
            <w:top w:w="0" w:type="dxa"/>
            <w:left w:w="108" w:type="dxa"/>
            <w:bottom w:w="0" w:type="dxa"/>
            <w:right w:w="108" w:type="dxa"/>
          </w:tblCellMar>
        </w:tblPrEx>
        <w:trPr>
          <w:trHeight w:val="605" w:hRule="atLeast"/>
        </w:trPr>
        <w:tc>
          <w:tcPr>
            <w:tcW w:w="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A0E2C6">
            <w:pPr>
              <w:widowControl/>
              <w:jc w:val="center"/>
              <w:textAlignment w:val="center"/>
              <w:rPr>
                <w:color w:val="000000" w:themeColor="text1"/>
                <w:szCs w:val="21"/>
                <w:highlight w:val="none"/>
                <w14:textFill>
                  <w14:solidFill>
                    <w14:schemeClr w14:val="tx1"/>
                  </w14:solidFill>
                </w14:textFill>
              </w:rPr>
            </w:pPr>
            <w:r>
              <w:rPr>
                <w:color w:val="000000" w:themeColor="text1"/>
                <w:szCs w:val="21"/>
                <w:highlight w:val="none"/>
                <w:lang w:bidi="ar"/>
                <w14:textFill>
                  <w14:solidFill>
                    <w14:schemeClr w14:val="tx1"/>
                  </w14:solidFill>
                </w14:textFill>
              </w:rPr>
              <w:t>6</w:t>
            </w: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3E14E1">
            <w:pPr>
              <w:jc w:val="center"/>
              <w:rPr>
                <w:color w:val="000000" w:themeColor="text1"/>
                <w:szCs w:val="21"/>
                <w:highlight w:val="none"/>
                <w14:textFill>
                  <w14:solidFill>
                    <w14:schemeClr w14:val="tx1"/>
                  </w14:solidFill>
                </w14:textFill>
              </w:rPr>
            </w:pPr>
          </w:p>
        </w:tc>
        <w:tc>
          <w:tcPr>
            <w:tcW w:w="2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2DD91">
            <w:pPr>
              <w:widowControl/>
              <w:jc w:val="center"/>
              <w:textAlignment w:val="center"/>
              <w:rPr>
                <w:color w:val="000000" w:themeColor="text1"/>
                <w:szCs w:val="21"/>
                <w:highlight w:val="none"/>
                <w14:textFill>
                  <w14:solidFill>
                    <w14:schemeClr w14:val="tx1"/>
                  </w14:solidFill>
                </w14:textFill>
              </w:rPr>
            </w:pPr>
            <w:r>
              <w:rPr>
                <w:rStyle w:val="18"/>
                <w:color w:val="000000" w:themeColor="text1"/>
                <w:sz w:val="21"/>
                <w:szCs w:val="21"/>
                <w:highlight w:val="none"/>
                <w:lang w:bidi="ar"/>
                <w14:textFill>
                  <w14:solidFill>
                    <w14:schemeClr w14:val="tx1"/>
                  </w14:solidFill>
                </w14:textFill>
              </w:rPr>
              <w:t>垃圾飞灰填埋二期项目</w:t>
            </w:r>
          </w:p>
        </w:tc>
        <w:tc>
          <w:tcPr>
            <w:tcW w:w="1730" w:type="dxa"/>
            <w:tcBorders>
              <w:top w:val="nil"/>
              <w:left w:val="single" w:color="000000" w:sz="4" w:space="0"/>
              <w:bottom w:val="single" w:color="000000" w:sz="4" w:space="0"/>
              <w:right w:val="single" w:color="000000" w:sz="4" w:space="0"/>
            </w:tcBorders>
            <w:shd w:val="clear" w:color="auto" w:fill="FFFFFF"/>
            <w:noWrap/>
            <w:vAlign w:val="center"/>
          </w:tcPr>
          <w:p w14:paraId="5DCD2BE8">
            <w:pPr>
              <w:widowControl/>
              <w:jc w:val="center"/>
              <w:textAlignment w:val="center"/>
              <w:rPr>
                <w:color w:val="000000" w:themeColor="text1"/>
                <w:szCs w:val="21"/>
                <w:highlight w:val="none"/>
                <w14:textFill>
                  <w14:solidFill>
                    <w14:schemeClr w14:val="tx1"/>
                  </w14:solidFill>
                </w14:textFill>
              </w:rPr>
            </w:pPr>
            <w:r>
              <w:rPr>
                <w:color w:val="000000" w:themeColor="text1"/>
                <w:szCs w:val="21"/>
                <w:highlight w:val="none"/>
                <w:lang w:bidi="ar"/>
                <w14:textFill>
                  <w14:solidFill>
                    <w14:schemeClr w14:val="tx1"/>
                  </w14:solidFill>
                </w14:textFill>
              </w:rPr>
              <w:t xml:space="preserve">40 </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FC89F">
            <w:pPr>
              <w:jc w:val="center"/>
              <w:rPr>
                <w:color w:val="000000" w:themeColor="text1"/>
                <w:szCs w:val="21"/>
                <w:highlight w:val="none"/>
                <w14:textFill>
                  <w14:solidFill>
                    <w14:schemeClr w14:val="tx1"/>
                  </w14:solidFill>
                </w14:textFill>
              </w:rPr>
            </w:pPr>
          </w:p>
        </w:tc>
      </w:tr>
      <w:tr w14:paraId="4525121B">
        <w:tblPrEx>
          <w:tblCellMar>
            <w:top w:w="0" w:type="dxa"/>
            <w:left w:w="108" w:type="dxa"/>
            <w:bottom w:w="0" w:type="dxa"/>
            <w:right w:w="108" w:type="dxa"/>
          </w:tblCellMar>
        </w:tblPrEx>
        <w:trPr>
          <w:trHeight w:val="605" w:hRule="atLeast"/>
        </w:trPr>
        <w:tc>
          <w:tcPr>
            <w:tcW w:w="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DCF599">
            <w:pPr>
              <w:widowControl/>
              <w:jc w:val="center"/>
              <w:textAlignment w:val="center"/>
              <w:rPr>
                <w:color w:val="000000" w:themeColor="text1"/>
                <w:szCs w:val="21"/>
                <w:highlight w:val="none"/>
                <w14:textFill>
                  <w14:solidFill>
                    <w14:schemeClr w14:val="tx1"/>
                  </w14:solidFill>
                </w14:textFill>
              </w:rPr>
            </w:pPr>
            <w:r>
              <w:rPr>
                <w:color w:val="000000" w:themeColor="text1"/>
                <w:szCs w:val="21"/>
                <w:highlight w:val="none"/>
                <w:lang w:bidi="ar"/>
                <w14:textFill>
                  <w14:solidFill>
                    <w14:schemeClr w14:val="tx1"/>
                  </w14:solidFill>
                </w14:textFill>
              </w:rPr>
              <w:t>7</w:t>
            </w: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CA4219">
            <w:pPr>
              <w:jc w:val="center"/>
              <w:rPr>
                <w:color w:val="000000" w:themeColor="text1"/>
                <w:szCs w:val="21"/>
                <w:highlight w:val="none"/>
                <w14:textFill>
                  <w14:solidFill>
                    <w14:schemeClr w14:val="tx1"/>
                  </w14:solidFill>
                </w14:textFill>
              </w:rPr>
            </w:pPr>
          </w:p>
        </w:tc>
        <w:tc>
          <w:tcPr>
            <w:tcW w:w="2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C5515">
            <w:pPr>
              <w:widowControl/>
              <w:jc w:val="center"/>
              <w:textAlignment w:val="center"/>
              <w:rPr>
                <w:color w:val="000000" w:themeColor="text1"/>
                <w:szCs w:val="21"/>
                <w:highlight w:val="none"/>
                <w14:textFill>
                  <w14:solidFill>
                    <w14:schemeClr w14:val="tx1"/>
                  </w14:solidFill>
                </w14:textFill>
              </w:rPr>
            </w:pPr>
            <w:r>
              <w:rPr>
                <w:rStyle w:val="18"/>
                <w:color w:val="000000" w:themeColor="text1"/>
                <w:sz w:val="21"/>
                <w:szCs w:val="21"/>
                <w:highlight w:val="none"/>
                <w:lang w:bidi="ar"/>
                <w14:textFill>
                  <w14:solidFill>
                    <w14:schemeClr w14:val="tx1"/>
                  </w14:solidFill>
                </w14:textFill>
              </w:rPr>
              <w:t>第一人民医院新院址</w:t>
            </w:r>
          </w:p>
        </w:tc>
        <w:tc>
          <w:tcPr>
            <w:tcW w:w="1730" w:type="dxa"/>
            <w:tcBorders>
              <w:top w:val="single" w:color="000000" w:sz="4" w:space="0"/>
              <w:left w:val="single" w:color="000000" w:sz="4" w:space="0"/>
              <w:bottom w:val="nil"/>
              <w:right w:val="single" w:color="000000" w:sz="4" w:space="0"/>
            </w:tcBorders>
            <w:shd w:val="clear" w:color="auto" w:fill="FFFFFF"/>
            <w:noWrap/>
            <w:vAlign w:val="center"/>
          </w:tcPr>
          <w:p w14:paraId="7FAAEA39">
            <w:pPr>
              <w:widowControl/>
              <w:jc w:val="center"/>
              <w:textAlignment w:val="center"/>
              <w:rPr>
                <w:color w:val="000000" w:themeColor="text1"/>
                <w:szCs w:val="21"/>
                <w:highlight w:val="none"/>
                <w14:textFill>
                  <w14:solidFill>
                    <w14:schemeClr w14:val="tx1"/>
                  </w14:solidFill>
                </w14:textFill>
              </w:rPr>
            </w:pPr>
            <w:r>
              <w:rPr>
                <w:color w:val="000000" w:themeColor="text1"/>
                <w:szCs w:val="21"/>
                <w:highlight w:val="none"/>
                <w:lang w:bidi="ar"/>
                <w14:textFill>
                  <w14:solidFill>
                    <w14:schemeClr w14:val="tx1"/>
                  </w14:solidFill>
                </w14:textFill>
              </w:rPr>
              <w:t xml:space="preserve">205 </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4B2B3">
            <w:pPr>
              <w:rPr>
                <w:color w:val="000000" w:themeColor="text1"/>
                <w:szCs w:val="21"/>
                <w:highlight w:val="none"/>
                <w14:textFill>
                  <w14:solidFill>
                    <w14:schemeClr w14:val="tx1"/>
                  </w14:solidFill>
                </w14:textFill>
              </w:rPr>
            </w:pPr>
          </w:p>
        </w:tc>
      </w:tr>
      <w:tr w14:paraId="12B1F8A7">
        <w:tblPrEx>
          <w:tblCellMar>
            <w:top w:w="0" w:type="dxa"/>
            <w:left w:w="108" w:type="dxa"/>
            <w:bottom w:w="0" w:type="dxa"/>
            <w:right w:w="108" w:type="dxa"/>
          </w:tblCellMar>
        </w:tblPrEx>
        <w:trPr>
          <w:trHeight w:val="605" w:hRule="atLeast"/>
        </w:trPr>
        <w:tc>
          <w:tcPr>
            <w:tcW w:w="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27273C">
            <w:pPr>
              <w:widowControl/>
              <w:jc w:val="center"/>
              <w:textAlignment w:val="center"/>
              <w:rPr>
                <w:color w:val="000000" w:themeColor="text1"/>
                <w:szCs w:val="21"/>
                <w:highlight w:val="none"/>
                <w14:textFill>
                  <w14:solidFill>
                    <w14:schemeClr w14:val="tx1"/>
                  </w14:solidFill>
                </w14:textFill>
              </w:rPr>
            </w:pPr>
            <w:r>
              <w:rPr>
                <w:color w:val="000000" w:themeColor="text1"/>
                <w:szCs w:val="21"/>
                <w:highlight w:val="none"/>
                <w:lang w:bidi="ar"/>
                <w14:textFill>
                  <w14:solidFill>
                    <w14:schemeClr w14:val="tx1"/>
                  </w14:solidFill>
                </w14:textFill>
              </w:rPr>
              <w:t>8</w:t>
            </w: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CAB2DA">
            <w:pPr>
              <w:jc w:val="center"/>
              <w:rPr>
                <w:color w:val="000000" w:themeColor="text1"/>
                <w:szCs w:val="21"/>
                <w:highlight w:val="none"/>
                <w14:textFill>
                  <w14:solidFill>
                    <w14:schemeClr w14:val="tx1"/>
                  </w14:solidFill>
                </w14:textFill>
              </w:rPr>
            </w:pPr>
          </w:p>
        </w:tc>
        <w:tc>
          <w:tcPr>
            <w:tcW w:w="2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186AA">
            <w:pPr>
              <w:widowControl/>
              <w:jc w:val="center"/>
              <w:textAlignment w:val="center"/>
              <w:rPr>
                <w:color w:val="000000" w:themeColor="text1"/>
                <w:szCs w:val="21"/>
                <w:highlight w:val="none"/>
                <w14:textFill>
                  <w14:solidFill>
                    <w14:schemeClr w14:val="tx1"/>
                  </w14:solidFill>
                </w14:textFill>
              </w:rPr>
            </w:pPr>
            <w:r>
              <w:rPr>
                <w:rStyle w:val="18"/>
                <w:color w:val="000000" w:themeColor="text1"/>
                <w:sz w:val="21"/>
                <w:szCs w:val="21"/>
                <w:highlight w:val="none"/>
                <w:lang w:bidi="ar"/>
                <w14:textFill>
                  <w14:solidFill>
                    <w14:schemeClr w14:val="tx1"/>
                  </w14:solidFill>
                </w14:textFill>
              </w:rPr>
              <w:t>姜堰中学初中部停车场</w:t>
            </w:r>
          </w:p>
        </w:tc>
        <w:tc>
          <w:tcPr>
            <w:tcW w:w="1730" w:type="dxa"/>
            <w:tcBorders>
              <w:top w:val="single" w:color="000000" w:sz="4" w:space="0"/>
              <w:left w:val="single" w:color="000000" w:sz="4" w:space="0"/>
              <w:bottom w:val="nil"/>
              <w:right w:val="single" w:color="000000" w:sz="4" w:space="0"/>
            </w:tcBorders>
            <w:shd w:val="clear" w:color="auto" w:fill="FFFFFF"/>
            <w:noWrap/>
            <w:vAlign w:val="center"/>
          </w:tcPr>
          <w:p w14:paraId="481B3C0A">
            <w:pPr>
              <w:widowControl/>
              <w:jc w:val="center"/>
              <w:textAlignment w:val="center"/>
              <w:rPr>
                <w:color w:val="000000" w:themeColor="text1"/>
                <w:szCs w:val="21"/>
                <w:highlight w:val="none"/>
                <w14:textFill>
                  <w14:solidFill>
                    <w14:schemeClr w14:val="tx1"/>
                  </w14:solidFill>
                </w14:textFill>
              </w:rPr>
            </w:pPr>
            <w:r>
              <w:rPr>
                <w:color w:val="000000" w:themeColor="text1"/>
                <w:szCs w:val="21"/>
                <w:highlight w:val="none"/>
                <w:lang w:bidi="ar"/>
                <w14:textFill>
                  <w14:solidFill>
                    <w14:schemeClr w14:val="tx1"/>
                  </w14:solidFill>
                </w14:textFill>
              </w:rPr>
              <w:t xml:space="preserve">44 </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87412">
            <w:pPr>
              <w:rPr>
                <w:color w:val="000000" w:themeColor="text1"/>
                <w:szCs w:val="21"/>
                <w:highlight w:val="none"/>
                <w14:textFill>
                  <w14:solidFill>
                    <w14:schemeClr w14:val="tx1"/>
                  </w14:solidFill>
                </w14:textFill>
              </w:rPr>
            </w:pPr>
          </w:p>
        </w:tc>
      </w:tr>
      <w:tr w14:paraId="69FA917B">
        <w:tblPrEx>
          <w:tblCellMar>
            <w:top w:w="0" w:type="dxa"/>
            <w:left w:w="108" w:type="dxa"/>
            <w:bottom w:w="0" w:type="dxa"/>
            <w:right w:w="108" w:type="dxa"/>
          </w:tblCellMar>
        </w:tblPrEx>
        <w:trPr>
          <w:trHeight w:val="605" w:hRule="atLeast"/>
        </w:trPr>
        <w:tc>
          <w:tcPr>
            <w:tcW w:w="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A33AED">
            <w:pPr>
              <w:widowControl/>
              <w:jc w:val="center"/>
              <w:textAlignment w:val="center"/>
              <w:rPr>
                <w:color w:val="000000" w:themeColor="text1"/>
                <w:szCs w:val="21"/>
                <w:highlight w:val="none"/>
                <w14:textFill>
                  <w14:solidFill>
                    <w14:schemeClr w14:val="tx1"/>
                  </w14:solidFill>
                </w14:textFill>
              </w:rPr>
            </w:pPr>
            <w:r>
              <w:rPr>
                <w:color w:val="000000" w:themeColor="text1"/>
                <w:szCs w:val="21"/>
                <w:highlight w:val="none"/>
                <w:lang w:bidi="ar"/>
                <w14:textFill>
                  <w14:solidFill>
                    <w14:schemeClr w14:val="tx1"/>
                  </w14:solidFill>
                </w14:textFill>
              </w:rPr>
              <w:t>9</w:t>
            </w: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E878EB">
            <w:pPr>
              <w:jc w:val="center"/>
              <w:rPr>
                <w:color w:val="000000" w:themeColor="text1"/>
                <w:szCs w:val="21"/>
                <w:highlight w:val="none"/>
                <w14:textFill>
                  <w14:solidFill>
                    <w14:schemeClr w14:val="tx1"/>
                  </w14:solidFill>
                </w14:textFill>
              </w:rPr>
            </w:pPr>
          </w:p>
        </w:tc>
        <w:tc>
          <w:tcPr>
            <w:tcW w:w="2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E214C">
            <w:pPr>
              <w:widowControl/>
              <w:jc w:val="center"/>
              <w:textAlignment w:val="center"/>
              <w:rPr>
                <w:color w:val="000000" w:themeColor="text1"/>
                <w:szCs w:val="21"/>
                <w:highlight w:val="none"/>
                <w14:textFill>
                  <w14:solidFill>
                    <w14:schemeClr w14:val="tx1"/>
                  </w14:solidFill>
                </w14:textFill>
              </w:rPr>
            </w:pPr>
            <w:r>
              <w:rPr>
                <w:rStyle w:val="18"/>
                <w:color w:val="000000" w:themeColor="text1"/>
                <w:sz w:val="21"/>
                <w:szCs w:val="21"/>
                <w:highlight w:val="none"/>
                <w:lang w:bidi="ar"/>
                <w14:textFill>
                  <w14:solidFill>
                    <w14:schemeClr w14:val="tx1"/>
                  </w14:solidFill>
                </w14:textFill>
              </w:rPr>
              <w:t>公安局归仁派出所迁建项目</w:t>
            </w:r>
          </w:p>
        </w:tc>
        <w:tc>
          <w:tcPr>
            <w:tcW w:w="1730" w:type="dxa"/>
            <w:tcBorders>
              <w:top w:val="single" w:color="000000" w:sz="4" w:space="0"/>
              <w:left w:val="single" w:color="000000" w:sz="4" w:space="0"/>
              <w:bottom w:val="nil"/>
              <w:right w:val="single" w:color="000000" w:sz="4" w:space="0"/>
            </w:tcBorders>
            <w:shd w:val="clear" w:color="auto" w:fill="FFFFFF"/>
            <w:noWrap/>
            <w:vAlign w:val="center"/>
          </w:tcPr>
          <w:p w14:paraId="7075AD30">
            <w:pPr>
              <w:widowControl/>
              <w:jc w:val="center"/>
              <w:textAlignment w:val="center"/>
              <w:rPr>
                <w:color w:val="000000" w:themeColor="text1"/>
                <w:szCs w:val="21"/>
                <w:highlight w:val="none"/>
                <w14:textFill>
                  <w14:solidFill>
                    <w14:schemeClr w14:val="tx1"/>
                  </w14:solidFill>
                </w14:textFill>
              </w:rPr>
            </w:pPr>
            <w:r>
              <w:rPr>
                <w:color w:val="000000" w:themeColor="text1"/>
                <w:szCs w:val="21"/>
                <w:highlight w:val="none"/>
                <w:lang w:bidi="ar"/>
                <w14:textFill>
                  <w14:solidFill>
                    <w14:schemeClr w14:val="tx1"/>
                  </w14:solidFill>
                </w14:textFill>
              </w:rPr>
              <w:t xml:space="preserve">40 </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13B70">
            <w:pPr>
              <w:rPr>
                <w:color w:val="000000" w:themeColor="text1"/>
                <w:szCs w:val="21"/>
                <w:highlight w:val="none"/>
                <w14:textFill>
                  <w14:solidFill>
                    <w14:schemeClr w14:val="tx1"/>
                  </w14:solidFill>
                </w14:textFill>
              </w:rPr>
            </w:pPr>
          </w:p>
        </w:tc>
      </w:tr>
      <w:tr w14:paraId="6CFA1A31">
        <w:tblPrEx>
          <w:tblCellMar>
            <w:top w:w="0" w:type="dxa"/>
            <w:left w:w="108" w:type="dxa"/>
            <w:bottom w:w="0" w:type="dxa"/>
            <w:right w:w="108" w:type="dxa"/>
          </w:tblCellMar>
        </w:tblPrEx>
        <w:trPr>
          <w:trHeight w:val="605" w:hRule="atLeast"/>
        </w:trPr>
        <w:tc>
          <w:tcPr>
            <w:tcW w:w="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03226D">
            <w:pPr>
              <w:widowControl/>
              <w:jc w:val="center"/>
              <w:textAlignment w:val="center"/>
              <w:rPr>
                <w:color w:val="000000" w:themeColor="text1"/>
                <w:szCs w:val="21"/>
                <w:highlight w:val="none"/>
                <w14:textFill>
                  <w14:solidFill>
                    <w14:schemeClr w14:val="tx1"/>
                  </w14:solidFill>
                </w14:textFill>
              </w:rPr>
            </w:pPr>
            <w:r>
              <w:rPr>
                <w:color w:val="000000" w:themeColor="text1"/>
                <w:szCs w:val="21"/>
                <w:highlight w:val="none"/>
                <w:lang w:bidi="ar"/>
                <w14:textFill>
                  <w14:solidFill>
                    <w14:schemeClr w14:val="tx1"/>
                  </w14:solidFill>
                </w14:textFill>
              </w:rPr>
              <w:t>10</w:t>
            </w: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001D31">
            <w:pPr>
              <w:jc w:val="center"/>
              <w:rPr>
                <w:color w:val="000000" w:themeColor="text1"/>
                <w:szCs w:val="21"/>
                <w:highlight w:val="none"/>
                <w14:textFill>
                  <w14:solidFill>
                    <w14:schemeClr w14:val="tx1"/>
                  </w14:solidFill>
                </w14:textFill>
              </w:rPr>
            </w:pPr>
          </w:p>
        </w:tc>
        <w:tc>
          <w:tcPr>
            <w:tcW w:w="2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DDFD7">
            <w:pPr>
              <w:widowControl/>
              <w:jc w:val="center"/>
              <w:textAlignment w:val="center"/>
              <w:rPr>
                <w:color w:val="000000" w:themeColor="text1"/>
                <w:szCs w:val="21"/>
                <w:highlight w:val="none"/>
                <w14:textFill>
                  <w14:solidFill>
                    <w14:schemeClr w14:val="tx1"/>
                  </w14:solidFill>
                </w14:textFill>
              </w:rPr>
            </w:pPr>
            <w:r>
              <w:rPr>
                <w:rStyle w:val="18"/>
                <w:color w:val="000000" w:themeColor="text1"/>
                <w:sz w:val="21"/>
                <w:szCs w:val="21"/>
                <w:highlight w:val="none"/>
                <w:lang w:bidi="ar"/>
                <w14:textFill>
                  <w14:solidFill>
                    <w14:schemeClr w14:val="tx1"/>
                  </w14:solidFill>
                </w14:textFill>
              </w:rPr>
              <w:t>城区新建公交车站项目</w:t>
            </w:r>
          </w:p>
        </w:tc>
        <w:tc>
          <w:tcPr>
            <w:tcW w:w="1730" w:type="dxa"/>
            <w:tcBorders>
              <w:top w:val="single" w:color="000000" w:sz="4" w:space="0"/>
              <w:left w:val="single" w:color="000000" w:sz="4" w:space="0"/>
              <w:bottom w:val="nil"/>
              <w:right w:val="single" w:color="000000" w:sz="4" w:space="0"/>
            </w:tcBorders>
            <w:shd w:val="clear" w:color="auto" w:fill="FFFFFF"/>
            <w:noWrap/>
            <w:vAlign w:val="center"/>
          </w:tcPr>
          <w:p w14:paraId="70370C31">
            <w:pPr>
              <w:widowControl/>
              <w:jc w:val="center"/>
              <w:textAlignment w:val="center"/>
              <w:rPr>
                <w:color w:val="000000" w:themeColor="text1"/>
                <w:szCs w:val="21"/>
                <w:highlight w:val="none"/>
                <w14:textFill>
                  <w14:solidFill>
                    <w14:schemeClr w14:val="tx1"/>
                  </w14:solidFill>
                </w14:textFill>
              </w:rPr>
            </w:pPr>
            <w:r>
              <w:rPr>
                <w:color w:val="000000" w:themeColor="text1"/>
                <w:szCs w:val="21"/>
                <w:highlight w:val="none"/>
                <w:lang w:bidi="ar"/>
                <w14:textFill>
                  <w14:solidFill>
                    <w14:schemeClr w14:val="tx1"/>
                  </w14:solidFill>
                </w14:textFill>
              </w:rPr>
              <w:t xml:space="preserve">80 </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956C0">
            <w:pPr>
              <w:rPr>
                <w:color w:val="000000" w:themeColor="text1"/>
                <w:szCs w:val="21"/>
                <w:highlight w:val="none"/>
                <w14:textFill>
                  <w14:solidFill>
                    <w14:schemeClr w14:val="tx1"/>
                  </w14:solidFill>
                </w14:textFill>
              </w:rPr>
            </w:pPr>
          </w:p>
        </w:tc>
      </w:tr>
      <w:tr w14:paraId="5A6459F2">
        <w:tblPrEx>
          <w:tblCellMar>
            <w:top w:w="0" w:type="dxa"/>
            <w:left w:w="108" w:type="dxa"/>
            <w:bottom w:w="0" w:type="dxa"/>
            <w:right w:w="108" w:type="dxa"/>
          </w:tblCellMar>
        </w:tblPrEx>
        <w:trPr>
          <w:trHeight w:val="605" w:hRule="atLeast"/>
        </w:trPr>
        <w:tc>
          <w:tcPr>
            <w:tcW w:w="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0FA135">
            <w:pPr>
              <w:widowControl/>
              <w:jc w:val="center"/>
              <w:textAlignment w:val="center"/>
              <w:rPr>
                <w:color w:val="000000" w:themeColor="text1"/>
                <w:szCs w:val="21"/>
                <w:highlight w:val="none"/>
                <w14:textFill>
                  <w14:solidFill>
                    <w14:schemeClr w14:val="tx1"/>
                  </w14:solidFill>
                </w14:textFill>
              </w:rPr>
            </w:pPr>
            <w:r>
              <w:rPr>
                <w:color w:val="000000" w:themeColor="text1"/>
                <w:szCs w:val="21"/>
                <w:highlight w:val="none"/>
                <w:lang w:bidi="ar"/>
                <w14:textFill>
                  <w14:solidFill>
                    <w14:schemeClr w14:val="tx1"/>
                  </w14:solidFill>
                </w14:textFill>
              </w:rPr>
              <w:t>11</w:t>
            </w: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AF619F">
            <w:pPr>
              <w:jc w:val="center"/>
              <w:rPr>
                <w:color w:val="000000" w:themeColor="text1"/>
                <w:szCs w:val="21"/>
                <w:highlight w:val="none"/>
                <w14:textFill>
                  <w14:solidFill>
                    <w14:schemeClr w14:val="tx1"/>
                  </w14:solidFill>
                </w14:textFill>
              </w:rPr>
            </w:pPr>
          </w:p>
        </w:tc>
        <w:tc>
          <w:tcPr>
            <w:tcW w:w="2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DD8EA">
            <w:pPr>
              <w:widowControl/>
              <w:jc w:val="center"/>
              <w:textAlignment w:val="center"/>
              <w:rPr>
                <w:color w:val="000000" w:themeColor="text1"/>
                <w:szCs w:val="21"/>
                <w:highlight w:val="none"/>
                <w14:textFill>
                  <w14:solidFill>
                    <w14:schemeClr w14:val="tx1"/>
                  </w14:solidFill>
                </w14:textFill>
              </w:rPr>
            </w:pPr>
            <w:r>
              <w:rPr>
                <w:rStyle w:val="18"/>
                <w:color w:val="000000" w:themeColor="text1"/>
                <w:sz w:val="21"/>
                <w:szCs w:val="21"/>
                <w:highlight w:val="none"/>
                <w:lang w:bidi="ar"/>
                <w14:textFill>
                  <w14:solidFill>
                    <w14:schemeClr w14:val="tx1"/>
                  </w14:solidFill>
                </w14:textFill>
              </w:rPr>
              <w:t>县供销总社综合服务中心项目</w:t>
            </w:r>
          </w:p>
        </w:tc>
        <w:tc>
          <w:tcPr>
            <w:tcW w:w="1730" w:type="dxa"/>
            <w:tcBorders>
              <w:top w:val="single" w:color="000000" w:sz="4" w:space="0"/>
              <w:left w:val="single" w:color="000000" w:sz="4" w:space="0"/>
              <w:bottom w:val="nil"/>
              <w:right w:val="single" w:color="000000" w:sz="4" w:space="0"/>
            </w:tcBorders>
            <w:shd w:val="clear" w:color="auto" w:fill="FFFFFF"/>
            <w:noWrap/>
            <w:vAlign w:val="center"/>
          </w:tcPr>
          <w:p w14:paraId="1828D221">
            <w:pPr>
              <w:widowControl/>
              <w:jc w:val="center"/>
              <w:textAlignment w:val="center"/>
              <w:rPr>
                <w:color w:val="000000" w:themeColor="text1"/>
                <w:szCs w:val="21"/>
                <w:highlight w:val="none"/>
                <w14:textFill>
                  <w14:solidFill>
                    <w14:schemeClr w14:val="tx1"/>
                  </w14:solidFill>
                </w14:textFill>
              </w:rPr>
            </w:pPr>
            <w:r>
              <w:rPr>
                <w:color w:val="000000" w:themeColor="text1"/>
                <w:szCs w:val="21"/>
                <w:highlight w:val="none"/>
                <w:lang w:bidi="ar"/>
                <w14:textFill>
                  <w14:solidFill>
                    <w14:schemeClr w14:val="tx1"/>
                  </w14:solidFill>
                </w14:textFill>
              </w:rPr>
              <w:t xml:space="preserve">100 </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6C4A0">
            <w:pPr>
              <w:rPr>
                <w:color w:val="000000" w:themeColor="text1"/>
                <w:szCs w:val="21"/>
                <w:highlight w:val="none"/>
                <w14:textFill>
                  <w14:solidFill>
                    <w14:schemeClr w14:val="tx1"/>
                  </w14:solidFill>
                </w14:textFill>
              </w:rPr>
            </w:pPr>
          </w:p>
        </w:tc>
      </w:tr>
      <w:tr w14:paraId="682225E1">
        <w:tblPrEx>
          <w:tblCellMar>
            <w:top w:w="0" w:type="dxa"/>
            <w:left w:w="108" w:type="dxa"/>
            <w:bottom w:w="0" w:type="dxa"/>
            <w:right w:w="108" w:type="dxa"/>
          </w:tblCellMar>
        </w:tblPrEx>
        <w:trPr>
          <w:trHeight w:val="605" w:hRule="atLeast"/>
        </w:trPr>
        <w:tc>
          <w:tcPr>
            <w:tcW w:w="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FAEACC">
            <w:pPr>
              <w:widowControl/>
              <w:jc w:val="center"/>
              <w:textAlignment w:val="center"/>
              <w:rPr>
                <w:color w:val="000000" w:themeColor="text1"/>
                <w:szCs w:val="21"/>
                <w:highlight w:val="none"/>
                <w14:textFill>
                  <w14:solidFill>
                    <w14:schemeClr w14:val="tx1"/>
                  </w14:solidFill>
                </w14:textFill>
              </w:rPr>
            </w:pPr>
            <w:r>
              <w:rPr>
                <w:color w:val="000000" w:themeColor="text1"/>
                <w:szCs w:val="21"/>
                <w:highlight w:val="none"/>
                <w:lang w:bidi="ar"/>
                <w14:textFill>
                  <w14:solidFill>
                    <w14:schemeClr w14:val="tx1"/>
                  </w14:solidFill>
                </w14:textFill>
              </w:rPr>
              <w:t>12</w:t>
            </w: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38CD19">
            <w:pPr>
              <w:jc w:val="center"/>
              <w:rPr>
                <w:color w:val="000000" w:themeColor="text1"/>
                <w:szCs w:val="21"/>
                <w:highlight w:val="none"/>
                <w14:textFill>
                  <w14:solidFill>
                    <w14:schemeClr w14:val="tx1"/>
                  </w14:solidFill>
                </w14:textFill>
              </w:rPr>
            </w:pPr>
          </w:p>
        </w:tc>
        <w:tc>
          <w:tcPr>
            <w:tcW w:w="2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45391">
            <w:pPr>
              <w:widowControl/>
              <w:jc w:val="center"/>
              <w:textAlignment w:val="center"/>
              <w:rPr>
                <w:color w:val="000000" w:themeColor="text1"/>
                <w:szCs w:val="21"/>
                <w:highlight w:val="none"/>
                <w14:textFill>
                  <w14:solidFill>
                    <w14:schemeClr w14:val="tx1"/>
                  </w14:solidFill>
                </w14:textFill>
              </w:rPr>
            </w:pPr>
            <w:r>
              <w:rPr>
                <w:rStyle w:val="18"/>
                <w:color w:val="000000" w:themeColor="text1"/>
                <w:sz w:val="21"/>
                <w:szCs w:val="21"/>
                <w:highlight w:val="none"/>
                <w:lang w:bidi="ar"/>
                <w14:textFill>
                  <w14:solidFill>
                    <w14:schemeClr w14:val="tx1"/>
                  </w14:solidFill>
                </w14:textFill>
              </w:rPr>
              <w:t>中等专业学校迁建工程</w:t>
            </w:r>
          </w:p>
        </w:tc>
        <w:tc>
          <w:tcPr>
            <w:tcW w:w="1730" w:type="dxa"/>
            <w:tcBorders>
              <w:top w:val="single" w:color="000000" w:sz="4" w:space="0"/>
              <w:left w:val="single" w:color="000000" w:sz="4" w:space="0"/>
              <w:bottom w:val="nil"/>
              <w:right w:val="single" w:color="000000" w:sz="4" w:space="0"/>
            </w:tcBorders>
            <w:shd w:val="clear" w:color="auto" w:fill="FFFFFF"/>
            <w:noWrap/>
            <w:vAlign w:val="center"/>
          </w:tcPr>
          <w:p w14:paraId="2AAEB42F">
            <w:pPr>
              <w:widowControl/>
              <w:jc w:val="center"/>
              <w:textAlignment w:val="center"/>
              <w:rPr>
                <w:color w:val="000000" w:themeColor="text1"/>
                <w:szCs w:val="21"/>
                <w:highlight w:val="none"/>
                <w14:textFill>
                  <w14:solidFill>
                    <w14:schemeClr w14:val="tx1"/>
                  </w14:solidFill>
                </w14:textFill>
              </w:rPr>
            </w:pPr>
            <w:r>
              <w:rPr>
                <w:color w:val="000000" w:themeColor="text1"/>
                <w:szCs w:val="21"/>
                <w:highlight w:val="none"/>
                <w:lang w:bidi="ar"/>
                <w14:textFill>
                  <w14:solidFill>
                    <w14:schemeClr w14:val="tx1"/>
                  </w14:solidFill>
                </w14:textFill>
              </w:rPr>
              <w:t xml:space="preserve">545 </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8C31E">
            <w:pPr>
              <w:rPr>
                <w:color w:val="000000" w:themeColor="text1"/>
                <w:szCs w:val="21"/>
                <w:highlight w:val="none"/>
                <w14:textFill>
                  <w14:solidFill>
                    <w14:schemeClr w14:val="tx1"/>
                  </w14:solidFill>
                </w14:textFill>
              </w:rPr>
            </w:pPr>
          </w:p>
        </w:tc>
      </w:tr>
      <w:tr w14:paraId="73C2BEA1">
        <w:tblPrEx>
          <w:tblCellMar>
            <w:top w:w="0" w:type="dxa"/>
            <w:left w:w="108" w:type="dxa"/>
            <w:bottom w:w="0" w:type="dxa"/>
            <w:right w:w="108" w:type="dxa"/>
          </w:tblCellMar>
        </w:tblPrEx>
        <w:trPr>
          <w:trHeight w:val="553" w:hRule="atLeast"/>
        </w:trPr>
        <w:tc>
          <w:tcPr>
            <w:tcW w:w="576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2C4DAC">
            <w:pPr>
              <w:widowControl/>
              <w:jc w:val="center"/>
              <w:textAlignment w:val="center"/>
              <w:rPr>
                <w:b/>
                <w:bCs/>
                <w:color w:val="000000" w:themeColor="text1"/>
                <w:szCs w:val="21"/>
                <w:highlight w:val="none"/>
                <w14:textFill>
                  <w14:solidFill>
                    <w14:schemeClr w14:val="tx1"/>
                  </w14:solidFill>
                </w14:textFill>
              </w:rPr>
            </w:pPr>
            <w:r>
              <w:rPr>
                <w:rStyle w:val="19"/>
                <w:rFonts w:hint="default"/>
                <w:color w:val="000000" w:themeColor="text1"/>
                <w:sz w:val="21"/>
                <w:szCs w:val="21"/>
                <w:highlight w:val="none"/>
                <w:lang w:bidi="ar"/>
                <w14:textFill>
                  <w14:solidFill>
                    <w14:schemeClr w14:val="tx1"/>
                  </w14:solidFill>
                </w14:textFill>
              </w:rPr>
              <w:t>小</w:t>
            </w:r>
            <w:r>
              <w:rPr>
                <w:rStyle w:val="20"/>
                <w:color w:val="000000" w:themeColor="text1"/>
                <w:sz w:val="21"/>
                <w:szCs w:val="21"/>
                <w:highlight w:val="none"/>
                <w:lang w:bidi="ar"/>
                <w14:textFill>
                  <w14:solidFill>
                    <w14:schemeClr w14:val="tx1"/>
                  </w14:solidFill>
                </w14:textFill>
              </w:rPr>
              <w:t xml:space="preserve">     </w:t>
            </w:r>
            <w:r>
              <w:rPr>
                <w:rStyle w:val="19"/>
                <w:rFonts w:hint="default"/>
                <w:color w:val="000000" w:themeColor="text1"/>
                <w:sz w:val="21"/>
                <w:szCs w:val="21"/>
                <w:highlight w:val="none"/>
                <w:lang w:bidi="ar"/>
                <w14:textFill>
                  <w14:solidFill>
                    <w14:schemeClr w14:val="tx1"/>
                  </w14:solidFill>
                </w14:textFill>
              </w:rPr>
              <w:t>计</w:t>
            </w:r>
          </w:p>
        </w:tc>
        <w:tc>
          <w:tcPr>
            <w:tcW w:w="17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41E99A">
            <w:pPr>
              <w:widowControl/>
              <w:jc w:val="center"/>
              <w:textAlignment w:val="center"/>
              <w:rPr>
                <w:color w:val="000000" w:themeColor="text1"/>
                <w:szCs w:val="21"/>
                <w:highlight w:val="none"/>
                <w14:textFill>
                  <w14:solidFill>
                    <w14:schemeClr w14:val="tx1"/>
                  </w14:solidFill>
                </w14:textFill>
              </w:rPr>
            </w:pPr>
            <w:r>
              <w:rPr>
                <w:color w:val="000000" w:themeColor="text1"/>
                <w:szCs w:val="21"/>
                <w:highlight w:val="none"/>
                <w:lang w:bidi="ar"/>
                <w14:textFill>
                  <w14:solidFill>
                    <w14:schemeClr w14:val="tx1"/>
                  </w14:solidFill>
                </w14:textFill>
              </w:rPr>
              <w:t xml:space="preserve">1416 </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4B599">
            <w:pPr>
              <w:jc w:val="center"/>
              <w:rPr>
                <w:color w:val="000000" w:themeColor="text1"/>
                <w:szCs w:val="21"/>
                <w:highlight w:val="none"/>
                <w14:textFill>
                  <w14:solidFill>
                    <w14:schemeClr w14:val="tx1"/>
                  </w14:solidFill>
                </w14:textFill>
              </w:rPr>
            </w:pPr>
          </w:p>
        </w:tc>
      </w:tr>
      <w:tr w14:paraId="7B8397B9">
        <w:tblPrEx>
          <w:tblCellMar>
            <w:top w:w="0" w:type="dxa"/>
            <w:left w:w="108" w:type="dxa"/>
            <w:bottom w:w="0" w:type="dxa"/>
            <w:right w:w="108" w:type="dxa"/>
          </w:tblCellMar>
        </w:tblPrEx>
        <w:trPr>
          <w:trHeight w:val="562" w:hRule="atLeast"/>
        </w:trPr>
        <w:tc>
          <w:tcPr>
            <w:tcW w:w="57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373E7B4">
            <w:pPr>
              <w:widowControl/>
              <w:jc w:val="center"/>
              <w:textAlignment w:val="center"/>
              <w:rPr>
                <w:b/>
                <w:bCs/>
                <w:color w:val="000000" w:themeColor="text1"/>
                <w:szCs w:val="21"/>
                <w:highlight w:val="none"/>
                <w14:textFill>
                  <w14:solidFill>
                    <w14:schemeClr w14:val="tx1"/>
                  </w14:solidFill>
                </w14:textFill>
              </w:rPr>
            </w:pPr>
            <w:r>
              <w:rPr>
                <w:rStyle w:val="19"/>
                <w:rFonts w:hint="default"/>
                <w:color w:val="000000" w:themeColor="text1"/>
                <w:sz w:val="21"/>
                <w:szCs w:val="21"/>
                <w:highlight w:val="none"/>
                <w:lang w:bidi="ar"/>
                <w14:textFill>
                  <w14:solidFill>
                    <w14:schemeClr w14:val="tx1"/>
                  </w14:solidFill>
                </w14:textFill>
              </w:rPr>
              <w:t>合</w:t>
            </w:r>
            <w:r>
              <w:rPr>
                <w:rStyle w:val="20"/>
                <w:color w:val="000000" w:themeColor="text1"/>
                <w:sz w:val="21"/>
                <w:szCs w:val="21"/>
                <w:highlight w:val="none"/>
                <w:lang w:bidi="ar"/>
                <w14:textFill>
                  <w14:solidFill>
                    <w14:schemeClr w14:val="tx1"/>
                  </w14:solidFill>
                </w14:textFill>
              </w:rPr>
              <w:t xml:space="preserve">     </w:t>
            </w:r>
            <w:r>
              <w:rPr>
                <w:rStyle w:val="19"/>
                <w:rFonts w:hint="default"/>
                <w:color w:val="000000" w:themeColor="text1"/>
                <w:sz w:val="21"/>
                <w:szCs w:val="21"/>
                <w:highlight w:val="none"/>
                <w:lang w:bidi="ar"/>
                <w14:textFill>
                  <w14:solidFill>
                    <w14:schemeClr w14:val="tx1"/>
                  </w14:solidFill>
                </w14:textFill>
              </w:rPr>
              <w:t>计</w:t>
            </w:r>
          </w:p>
        </w:tc>
        <w:tc>
          <w:tcPr>
            <w:tcW w:w="17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84EFC">
            <w:pPr>
              <w:widowControl/>
              <w:jc w:val="center"/>
              <w:textAlignment w:val="center"/>
              <w:rPr>
                <w:color w:val="000000" w:themeColor="text1"/>
                <w:szCs w:val="21"/>
                <w:highlight w:val="none"/>
                <w14:textFill>
                  <w14:solidFill>
                    <w14:schemeClr w14:val="tx1"/>
                  </w14:solidFill>
                </w14:textFill>
              </w:rPr>
            </w:pPr>
            <w:r>
              <w:rPr>
                <w:color w:val="000000" w:themeColor="text1"/>
                <w:szCs w:val="21"/>
                <w:highlight w:val="none"/>
                <w:lang w:bidi="ar"/>
                <w14:textFill>
                  <w14:solidFill>
                    <w14:schemeClr w14:val="tx1"/>
                  </w14:solidFill>
                </w14:textFill>
              </w:rPr>
              <w:t xml:space="preserve">2800 </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5F4FB">
            <w:pPr>
              <w:jc w:val="center"/>
              <w:rPr>
                <w:b/>
                <w:bCs/>
                <w:color w:val="000000" w:themeColor="text1"/>
                <w:szCs w:val="21"/>
                <w:highlight w:val="none"/>
                <w14:textFill>
                  <w14:solidFill>
                    <w14:schemeClr w14:val="tx1"/>
                  </w14:solidFill>
                </w14:textFill>
              </w:rPr>
            </w:pPr>
          </w:p>
        </w:tc>
      </w:tr>
    </w:tbl>
    <w:p w14:paraId="022981E0">
      <w:pPr>
        <w:pStyle w:val="21"/>
        <w:spacing w:before="156" w:after="156"/>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六、验收要求及标准</w:t>
      </w:r>
    </w:p>
    <w:p w14:paraId="2A776535">
      <w:pPr>
        <w:pStyle w:val="22"/>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验收要求：本项目为服务类项目，</w:t>
      </w:r>
      <w:r>
        <w:rPr>
          <w:rFonts w:hint="eastAsia" w:ascii="仿宋" w:hAnsi="仿宋" w:eastAsia="仿宋" w:cs="仿宋"/>
          <w:color w:val="000000" w:themeColor="text1"/>
          <w:sz w:val="24"/>
          <w:szCs w:val="24"/>
          <w:highlight w:val="none"/>
          <w14:textFill>
            <w14:solidFill>
              <w14:schemeClr w14:val="tx1"/>
            </w14:solidFill>
          </w14:textFill>
        </w:rPr>
        <w:t>在满足基本要求的前提下，发挥自身优势，</w:t>
      </w:r>
      <w:r>
        <w:rPr>
          <w:rFonts w:hint="eastAsia" w:ascii="仿宋" w:hAnsi="仿宋" w:eastAsia="仿宋" w:cs="仿宋"/>
          <w:color w:val="000000" w:themeColor="text1"/>
          <w:sz w:val="24"/>
          <w:highlight w:val="none"/>
          <w14:textFill>
            <w14:solidFill>
              <w14:schemeClr w14:val="tx1"/>
            </w14:solidFill>
          </w14:textFill>
        </w:rPr>
        <w:t>由采购人根据项目需要决定是否进行组织验收，如需要可根据项目特点对服务期内的服务实施情况进行分期考核，结合考核情况和服务成果（服务成果最终以取得省政府用地批复</w:t>
      </w:r>
      <w:r>
        <w:rPr>
          <w:rFonts w:hint="eastAsia" w:ascii="仿宋" w:hAnsi="仿宋" w:eastAsia="仿宋" w:cs="仿宋"/>
          <w:color w:val="000000" w:themeColor="text1"/>
          <w:sz w:val="24"/>
          <w:szCs w:val="24"/>
          <w:highlight w:val="none"/>
          <w14:textFill>
            <w14:solidFill>
              <w14:schemeClr w14:val="tx1"/>
            </w14:solidFill>
          </w14:textFill>
        </w:rPr>
        <w:t>文件</w:t>
      </w:r>
      <w:r>
        <w:rPr>
          <w:rFonts w:hint="eastAsia" w:ascii="仿宋" w:hAnsi="仿宋" w:eastAsia="仿宋" w:cs="仿宋"/>
          <w:color w:val="000000" w:themeColor="text1"/>
          <w:sz w:val="24"/>
          <w:highlight w:val="none"/>
          <w14:textFill>
            <w14:solidFill>
              <w14:schemeClr w14:val="tx1"/>
            </w14:solidFill>
          </w14:textFill>
        </w:rPr>
        <w:t>为依据进行验收评价。）进行验收。</w:t>
      </w:r>
    </w:p>
    <w:p w14:paraId="18EC95FC">
      <w:pPr>
        <w:pStyle w:val="22"/>
        <w:spacing w:line="360" w:lineRule="auto"/>
        <w:ind w:firstLine="480" w:firstLineChars="200"/>
        <w:rPr>
          <w:rFonts w:ascii="仿宋" w:hAnsi="仿宋" w:eastAsia="仿宋" w:cs="仿宋"/>
          <w:color w:val="000000" w:themeColor="text1"/>
          <w:sz w:val="24"/>
          <w:highlight w:val="yellow"/>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验收标准：最终以取得省政府用地批复</w:t>
      </w:r>
      <w:r>
        <w:rPr>
          <w:rFonts w:hint="eastAsia" w:ascii="仿宋" w:hAnsi="仿宋" w:eastAsia="仿宋" w:cs="仿宋"/>
          <w:color w:val="000000" w:themeColor="text1"/>
          <w:sz w:val="24"/>
          <w:szCs w:val="24"/>
          <w:highlight w:val="none"/>
          <w14:textFill>
            <w14:solidFill>
              <w14:schemeClr w14:val="tx1"/>
            </w14:solidFill>
          </w14:textFill>
        </w:rPr>
        <w:t>文件为准。</w:t>
      </w:r>
    </w:p>
    <w:p w14:paraId="42AB7928">
      <w:pPr>
        <w:pStyle w:val="12"/>
        <w:spacing w:line="480" w:lineRule="exact"/>
        <w:ind w:firstLine="482"/>
        <w:jc w:val="left"/>
        <w:rPr>
          <w:rStyle w:val="13"/>
          <w:rFonts w:ascii="仿宋" w:hAnsi="仿宋" w:eastAsia="仿宋" w:cs="仿宋"/>
          <w:b/>
          <w:bCs/>
          <w:color w:val="000000" w:themeColor="text1"/>
          <w:sz w:val="24"/>
          <w:highlight w:val="none"/>
          <w14:textFill>
            <w14:solidFill>
              <w14:schemeClr w14:val="tx1"/>
            </w14:solidFill>
          </w14:textFill>
        </w:rPr>
      </w:pPr>
      <w:r>
        <w:rPr>
          <w:rStyle w:val="13"/>
          <w:rFonts w:hint="eastAsia" w:ascii="仿宋" w:hAnsi="仿宋" w:eastAsia="仿宋" w:cs="仿宋"/>
          <w:b/>
          <w:bCs/>
          <w:color w:val="000000" w:themeColor="text1"/>
          <w:sz w:val="24"/>
          <w:highlight w:val="none"/>
          <w14:textFill>
            <w14:solidFill>
              <w14:schemeClr w14:val="tx1"/>
            </w14:solidFill>
          </w14:textFill>
        </w:rPr>
        <w:t>七、知识产权</w:t>
      </w:r>
    </w:p>
    <w:p w14:paraId="3C29610C">
      <w:pPr>
        <w:spacing w:before="120" w:after="120" w:line="360" w:lineRule="auto"/>
        <w:ind w:firstLine="240" w:firstLineChars="100"/>
        <w:rPr>
          <w:rFonts w:ascii="仿宋" w:hAnsi="仿宋" w:eastAsia="仿宋" w:cs="仿宋"/>
          <w:bCs/>
          <w:color w:val="000000" w:themeColor="text1"/>
          <w:kern w:val="2"/>
          <w:sz w:val="24"/>
          <w:szCs w:val="24"/>
          <w:highlight w:val="none"/>
          <w14:textFill>
            <w14:solidFill>
              <w14:schemeClr w14:val="tx1"/>
            </w14:solidFill>
          </w14:textFill>
        </w:rPr>
      </w:pPr>
      <w:r>
        <w:rPr>
          <w:rFonts w:hint="eastAsia" w:ascii="仿宋" w:hAnsi="仿宋" w:eastAsia="仿宋" w:cs="仿宋"/>
          <w:bCs/>
          <w:color w:val="000000" w:themeColor="text1"/>
          <w:kern w:val="2"/>
          <w:sz w:val="24"/>
          <w:szCs w:val="24"/>
          <w:highlight w:val="none"/>
          <w14:textFill>
            <w14:solidFill>
              <w14:schemeClr w14:val="tx1"/>
            </w14:solidFill>
          </w14:textFill>
        </w:rPr>
        <w:t>1、招标人向中标人提供的全部资料及中标人生产的全部成果资料(包括中间资料)其版权归招标人所有,中标人不得自留使用或以任何方式转让或提供给第三方使用。</w:t>
      </w:r>
    </w:p>
    <w:p w14:paraId="018FCC92">
      <w:pPr>
        <w:pStyle w:val="25"/>
        <w:widowControl/>
        <w:shd w:val="clear" w:color="auto" w:fill="FFFFFF"/>
        <w:spacing w:line="360" w:lineRule="auto"/>
        <w:ind w:firstLine="240" w:firstLineChars="100"/>
        <w:jc w:val="lef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bCs/>
          <w:color w:val="000000" w:themeColor="text1"/>
          <w:kern w:val="2"/>
          <w:sz w:val="24"/>
          <w:szCs w:val="24"/>
          <w:highlight w:val="none"/>
          <w14:textFill>
            <w14:solidFill>
              <w14:schemeClr w14:val="tx1"/>
            </w14:solidFill>
          </w14:textFill>
        </w:rPr>
        <w:t xml:space="preserve">2、乙方应保证甲方免除并承担由于甲方在其本国使用该项目时而引起第三方提出的侵犯专利权、知识产权或设计权的起诉、行动、行政程序索赔、请求等以及甲方为此而产生的损失和损害、费用和支出（包括律师费）。 </w:t>
      </w:r>
    </w:p>
    <w:p w14:paraId="0FB16773">
      <w:pPr>
        <w:pStyle w:val="26"/>
        <w:spacing w:line="360" w:lineRule="auto"/>
        <w:ind w:firstLine="482" w:firstLineChars="200"/>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八、</w:t>
      </w:r>
      <w:r>
        <w:rPr>
          <w:rFonts w:hint="eastAsia" w:ascii="仿宋" w:hAnsi="仿宋" w:eastAsia="仿宋" w:cs="仿宋"/>
          <w:b/>
          <w:bCs/>
          <w:color w:val="000000" w:themeColor="text1"/>
          <w:sz w:val="24"/>
          <w:szCs w:val="24"/>
          <w:highlight w:val="none"/>
          <w14:textFill>
            <w14:solidFill>
              <w14:schemeClr w14:val="tx1"/>
            </w14:solidFill>
          </w14:textFill>
        </w:rPr>
        <w:t xml:space="preserve">项目实施方案 </w:t>
      </w:r>
    </w:p>
    <w:p w14:paraId="43ED4F1D">
      <w:pPr>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内容如下：</w:t>
      </w:r>
    </w:p>
    <w:p w14:paraId="20F58FE7">
      <w:pPr>
        <w:numPr>
          <w:ilvl w:val="0"/>
          <w:numId w:val="1"/>
        </w:numPr>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项目理解方案：针对</w:t>
      </w:r>
      <w:r>
        <w:rPr>
          <w:rFonts w:hint="eastAsia" w:ascii="仿宋" w:hAnsi="仿宋" w:eastAsia="仿宋" w:cs="仿宋"/>
          <w:color w:val="000000" w:themeColor="text1"/>
          <w:sz w:val="24"/>
          <w:highlight w:val="none"/>
          <w14:textFill>
            <w14:solidFill>
              <w14:schemeClr w14:val="tx1"/>
            </w14:solidFill>
          </w14:textFill>
        </w:rPr>
        <w:t>泗洪县2025年重大项目征地报批技术服务</w:t>
      </w:r>
      <w:r>
        <w:rPr>
          <w:rFonts w:hint="eastAsia" w:ascii="仿宋" w:hAnsi="仿宋" w:eastAsia="仿宋" w:cs="仿宋"/>
          <w:color w:val="000000" w:themeColor="text1"/>
          <w:sz w:val="24"/>
          <w:szCs w:val="24"/>
          <w:highlight w:val="none"/>
          <w14:textFill>
            <w14:solidFill>
              <w14:schemeClr w14:val="tx1"/>
            </w14:solidFill>
          </w14:textFill>
        </w:rPr>
        <w:t>的特点进行项目理解方案编制，内容应当包含对项目背景、项目范围、项目编制依据、项目编制原则、项目内容、项目成果要求等的总体理解，目标任务应当明确、思路清晰，内容应当切合泗洪当地实际情况，具有一定的深度，要全面、合理。</w:t>
      </w:r>
    </w:p>
    <w:p w14:paraId="6219975F">
      <w:pPr>
        <w:numPr>
          <w:ilvl w:val="0"/>
          <w:numId w:val="1"/>
        </w:num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技术方案：根据本项目特征梳理本项目技术路线，形成完整的技术思路，技术方案主要内容应当至少包括：为项目用地预审与选址意见书、征地社会稳定风险评估、地质灾害危险性评估、节地评价报告、用地报批等相关技术思路方案内容，内容应当切合泗洪当地实际情况，要全面、合理，具有可行性。</w:t>
      </w:r>
    </w:p>
    <w:p w14:paraId="16D26B0D">
      <w:pPr>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（3）项目进度安排：针对</w:t>
      </w:r>
      <w:r>
        <w:rPr>
          <w:rFonts w:hint="eastAsia" w:ascii="仿宋" w:hAnsi="仿宋" w:eastAsia="仿宋" w:cs="仿宋"/>
          <w:color w:val="000000" w:themeColor="text1"/>
          <w:sz w:val="24"/>
          <w:highlight w:val="none"/>
          <w14:textFill>
            <w14:solidFill>
              <w14:schemeClr w14:val="tx1"/>
            </w14:solidFill>
          </w14:textFill>
        </w:rPr>
        <w:t>泗洪县</w:t>
      </w:r>
      <w:r>
        <w:rPr>
          <w:rFonts w:ascii="仿宋" w:hAnsi="仿宋" w:eastAsia="仿宋" w:cs="仿宋"/>
          <w:color w:val="000000" w:themeColor="text1"/>
          <w:sz w:val="24"/>
          <w:highlight w:val="none"/>
          <w14:textFill>
            <w14:solidFill>
              <w14:schemeClr w14:val="tx1"/>
            </w14:solidFill>
          </w14:textFill>
        </w:rPr>
        <w:t>202</w:t>
      </w:r>
      <w:r>
        <w:rPr>
          <w:rFonts w:hint="eastAsia" w:ascii="仿宋" w:hAnsi="仿宋" w:eastAsia="仿宋" w:cs="仿宋"/>
          <w:color w:val="000000" w:themeColor="text1"/>
          <w:sz w:val="24"/>
          <w:highlight w:val="none"/>
          <w14:textFill>
            <w14:solidFill>
              <w14:schemeClr w14:val="tx1"/>
            </w14:solidFill>
          </w14:textFill>
        </w:rPr>
        <w:t>5</w:t>
      </w:r>
      <w:r>
        <w:rPr>
          <w:rFonts w:ascii="仿宋" w:hAnsi="仿宋" w:eastAsia="仿宋" w:cs="仿宋"/>
          <w:color w:val="000000" w:themeColor="text1"/>
          <w:sz w:val="24"/>
          <w:highlight w:val="none"/>
          <w14:textFill>
            <w14:solidFill>
              <w14:schemeClr w14:val="tx1"/>
            </w14:solidFill>
          </w14:textFill>
        </w:rPr>
        <w:t>年重大项目征地报批技术服务</w:t>
      </w:r>
      <w:r>
        <w:rPr>
          <w:rFonts w:hint="eastAsia" w:ascii="仿宋" w:hAnsi="仿宋" w:eastAsia="仿宋" w:cs="仿宋"/>
          <w:color w:val="000000" w:themeColor="text1"/>
          <w:sz w:val="24"/>
          <w:szCs w:val="24"/>
          <w:highlight w:val="none"/>
          <w14:textFill>
            <w14:solidFill>
              <w14:schemeClr w14:val="tx1"/>
            </w14:solidFill>
          </w14:textFill>
        </w:rPr>
        <w:t>项目的进度计划安排进行编制方案，进度安排方案应当包括对项目完成期限（在响应磋商文件基础上的）的，项目进度安排、工序管理措施、遇到政策性时间问题的相关内容的表述，方案应当符合政策规定及切合当地实际情况，要全面、合理，具有可行性、服务保障体系齐全。</w:t>
      </w:r>
    </w:p>
    <w:p w14:paraId="70B954E3">
      <w:pPr>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（4）项目质量管理保障措施：针对</w:t>
      </w:r>
      <w:r>
        <w:rPr>
          <w:rFonts w:hint="eastAsia" w:ascii="仿宋" w:hAnsi="仿宋" w:eastAsia="仿宋" w:cs="仿宋"/>
          <w:color w:val="000000" w:themeColor="text1"/>
          <w:sz w:val="24"/>
          <w:highlight w:val="none"/>
          <w14:textFill>
            <w14:solidFill>
              <w14:schemeClr w14:val="tx1"/>
            </w14:solidFill>
          </w14:textFill>
        </w:rPr>
        <w:t>泗洪县2025年重大项目征地报批技术服务</w:t>
      </w:r>
      <w:r>
        <w:rPr>
          <w:rFonts w:hint="eastAsia" w:ascii="仿宋" w:hAnsi="仿宋" w:eastAsia="仿宋" w:cs="仿宋"/>
          <w:color w:val="000000" w:themeColor="text1"/>
          <w:sz w:val="24"/>
          <w:szCs w:val="24"/>
          <w:highlight w:val="none"/>
          <w14:textFill>
            <w14:solidFill>
              <w14:schemeClr w14:val="tx1"/>
            </w14:solidFill>
          </w14:textFill>
        </w:rPr>
        <w:t>项目成果顺利获取</w:t>
      </w:r>
      <w:r>
        <w:rPr>
          <w:rFonts w:hint="eastAsia" w:ascii="仿宋" w:hAnsi="仿宋" w:eastAsia="仿宋" w:cs="仿宋"/>
          <w:color w:val="000000" w:themeColor="text1"/>
          <w:sz w:val="24"/>
          <w:highlight w:val="none"/>
          <w14:textFill>
            <w14:solidFill>
              <w14:schemeClr w14:val="tx1"/>
            </w14:solidFill>
          </w14:textFill>
        </w:rPr>
        <w:t>省政府批复征地批文</w:t>
      </w:r>
      <w:r>
        <w:rPr>
          <w:rFonts w:hint="eastAsia" w:ascii="仿宋" w:hAnsi="仿宋" w:eastAsia="仿宋" w:cs="仿宋"/>
          <w:color w:val="000000" w:themeColor="text1"/>
          <w:sz w:val="24"/>
          <w:szCs w:val="24"/>
          <w:highlight w:val="none"/>
          <w14:textFill>
            <w14:solidFill>
              <w14:schemeClr w14:val="tx1"/>
            </w14:solidFill>
          </w14:textFill>
        </w:rPr>
        <w:t>所提供质量管理保障相应措施，措施方案应符合政策规定及切合当地实际情况，具有具体的保障措施手段充分保障项目质量并顺利取得项目成果，方案内容应当全面、细致、具体可行。</w:t>
      </w:r>
    </w:p>
    <w:p w14:paraId="41D6F86D">
      <w:pPr>
        <w:spacing w:line="360" w:lineRule="auto"/>
        <w:ind w:firstLine="480" w:firstLineChars="200"/>
        <w:rPr>
          <w:rFonts w:eastAsia="仿宋"/>
          <w:color w:val="000000" w:themeColor="text1"/>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（5）服务保障措施：针对</w:t>
      </w:r>
      <w:r>
        <w:rPr>
          <w:rFonts w:hint="eastAsia" w:ascii="仿宋" w:hAnsi="仿宋" w:eastAsia="仿宋" w:cs="仿宋"/>
          <w:color w:val="000000" w:themeColor="text1"/>
          <w:sz w:val="24"/>
          <w:highlight w:val="none"/>
          <w14:textFill>
            <w14:solidFill>
              <w14:schemeClr w14:val="tx1"/>
            </w14:solidFill>
          </w14:textFill>
        </w:rPr>
        <w:t>泗洪县2025年重大项目征地报批技术服务项目</w:t>
      </w:r>
      <w:r>
        <w:rPr>
          <w:rFonts w:hint="eastAsia" w:ascii="仿宋" w:hAnsi="仿宋" w:eastAsia="仿宋" w:cs="仿宋"/>
          <w:color w:val="000000" w:themeColor="text1"/>
          <w:sz w:val="24"/>
          <w:szCs w:val="24"/>
          <w:highlight w:val="none"/>
          <w14:textFill>
            <w14:solidFill>
              <w14:schemeClr w14:val="tx1"/>
            </w14:solidFill>
          </w14:textFill>
        </w:rPr>
        <w:t>结束后对采购人提供的后续服务，后续服务方案应有利于采购人以及对本项目服务成果的完善，问题的响应时间处理（半小时内电话、微信技术支持、解决及咨询、若遇特殊情况需现场技术支持的，需积极支持配合）及解决办法，方案内容应完整详实、切实可行，有利于采购人实际工作。</w:t>
      </w:r>
    </w:p>
    <w:p w14:paraId="2A46173B">
      <w:pPr>
        <w:spacing w:line="480" w:lineRule="exact"/>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九、注意事项</w:t>
      </w:r>
    </w:p>
    <w:p w14:paraId="0832BDF3">
      <w:pPr>
        <w:spacing w:line="48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1、报价内容包括:项目完成过程中的</w:t>
      </w:r>
      <w:r>
        <w:rPr>
          <w:rFonts w:hint="eastAsia" w:ascii="仿宋" w:hAnsi="仿宋" w:eastAsia="仿宋" w:cs="仿宋"/>
          <w:color w:val="000000" w:themeColor="text1"/>
          <w:kern w:val="2"/>
          <w:sz w:val="24"/>
          <w:highlight w:val="none"/>
          <w:lang w:val="zh-CN"/>
          <w14:textFill>
            <w14:solidFill>
              <w14:schemeClr w14:val="tx1"/>
            </w14:solidFill>
          </w14:textFill>
        </w:rPr>
        <w:t>服务本身价格、服务人员工资福利、服务技能培训、售后服务、利润</w:t>
      </w:r>
      <w:r>
        <w:rPr>
          <w:rFonts w:hint="eastAsia" w:ascii="仿宋" w:hAnsi="仿宋" w:eastAsia="仿宋" w:cs="仿宋"/>
          <w:color w:val="000000" w:themeColor="text1"/>
          <w:sz w:val="24"/>
          <w:highlight w:val="none"/>
          <w14:textFill>
            <w14:solidFill>
              <w14:schemeClr w14:val="tx1"/>
            </w14:solidFill>
          </w14:textFill>
        </w:rPr>
        <w:t>、资料费、会议费、交通费、税费以及</w:t>
      </w:r>
      <w:r>
        <w:rPr>
          <w:rFonts w:hint="eastAsia" w:ascii="仿宋" w:hAnsi="仿宋" w:eastAsia="仿宋" w:cs="仿宋"/>
          <w:color w:val="000000" w:themeColor="text1"/>
          <w:kern w:val="2"/>
          <w:sz w:val="24"/>
          <w:highlight w:val="none"/>
          <w:lang w:val="zh-CN"/>
          <w14:textFill>
            <w14:solidFill>
              <w14:schemeClr w14:val="tx1"/>
            </w14:solidFill>
          </w14:textFill>
        </w:rPr>
        <w:t>服务过程中涉及到的其他一切费用</w:t>
      </w:r>
      <w:r>
        <w:rPr>
          <w:rFonts w:hint="eastAsia" w:ascii="仿宋" w:hAnsi="仿宋" w:eastAsia="仿宋" w:cs="仿宋"/>
          <w:color w:val="000000" w:themeColor="text1"/>
          <w:sz w:val="24"/>
          <w:highlight w:val="none"/>
          <w14:textFill>
            <w14:solidFill>
              <w14:schemeClr w14:val="tx1"/>
            </w14:solidFill>
          </w14:textFill>
        </w:rPr>
        <w:t>。</w:t>
      </w:r>
    </w:p>
    <w:p w14:paraId="3B0B156C">
      <w:pPr>
        <w:pStyle w:val="27"/>
        <w:spacing w:line="480" w:lineRule="exact"/>
        <w:ind w:firstLine="480"/>
        <w:rPr>
          <w:rFonts w:ascii="仿宋" w:hAnsi="仿宋" w:eastAsia="仿宋" w:cs="仿宋"/>
          <w:bCs/>
          <w:color w:val="000000" w:themeColor="text1"/>
          <w:sz w:val="44"/>
          <w:szCs w:val="28"/>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2、报价注意事项：供应商报价时应充分考虑所有可能影响到报价的因素，一旦评标结束最终成交，总价将包定，不予调整。如发生漏、缺、少项，都将被认为是成交人的报价让利行为，损失自负。</w:t>
      </w:r>
    </w:p>
    <w:p w14:paraId="664AD751">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60101010101"/>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6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6ECF69"/>
    <w:multiLevelType w:val="singleLevel"/>
    <w:tmpl w:val="1C6ECF6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ED0CEB"/>
    <w:rsid w:val="022F73A2"/>
    <w:rsid w:val="5A545013"/>
    <w:rsid w:val="5BED0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3"/>
    <w:qFormat/>
    <w:uiPriority w:val="0"/>
    <w:pPr>
      <w:widowControl w:val="0"/>
      <w:jc w:val="both"/>
    </w:pPr>
    <w:rPr>
      <w:rFonts w:hint="default" w:ascii="Calibri" w:hAnsi="Calibri" w:eastAsia="宋体" w:cs="Times New Roman"/>
      <w:sz w:val="21"/>
      <w:szCs w:val="22"/>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jc w:val="left"/>
    </w:pPr>
    <w:rPr>
      <w:rFonts w:ascii="Times New Roman" w:hAnsi="Times New Roman" w:eastAsia="楷体_GB2312" w:cs="Times New Roman"/>
      <w:sz w:val="24"/>
      <w:szCs w:val="20"/>
    </w:rPr>
  </w:style>
  <w:style w:type="paragraph" w:styleId="3">
    <w:name w:val="Body Text"/>
    <w:basedOn w:val="1"/>
    <w:next w:val="2"/>
    <w:qFormat/>
    <w:uiPriority w:val="0"/>
    <w:pPr>
      <w:spacing w:line="60" w:lineRule="auto"/>
    </w:pPr>
    <w:rPr>
      <w:rFonts w:ascii="仿宋_GB2312" w:eastAsia="仿宋_GB2312"/>
      <w:sz w:val="32"/>
    </w:rPr>
  </w:style>
  <w:style w:type="table" w:styleId="5">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Normal"/>
    <w:qFormat/>
    <w:uiPriority w:val="0"/>
    <w:pPr>
      <w:widowControl w:val="0"/>
      <w:jc w:val="both"/>
    </w:pPr>
    <w:rPr>
      <w:rFonts w:ascii="Calibri" w:hAnsi="Calibri" w:eastAsia="宋体" w:cs="Times New Roman"/>
      <w:kern w:val="2"/>
      <w:sz w:val="21"/>
      <w:szCs w:val="24"/>
      <w:lang w:val="en-US" w:eastAsia="zh-CN" w:bidi="ar-SA"/>
    </w:rPr>
  </w:style>
  <w:style w:type="paragraph" w:customStyle="1" w:styleId="8">
    <w:name w:val="正文_3"/>
    <w:qFormat/>
    <w:uiPriority w:val="0"/>
    <w:pPr>
      <w:widowControl w:val="0"/>
      <w:jc w:val="both"/>
    </w:pPr>
    <w:rPr>
      <w:rFonts w:hint="default" w:ascii="Calibri" w:hAnsi="Calibri" w:eastAsia="宋体" w:cs="Times New Roman"/>
      <w:sz w:val="21"/>
      <w:szCs w:val="22"/>
      <w:lang w:val="en-US" w:eastAsia="zh-CN" w:bidi="ar-SA"/>
    </w:rPr>
  </w:style>
  <w:style w:type="paragraph" w:customStyle="1" w:styleId="9">
    <w:name w:val="正文首行缩进 21"/>
    <w:basedOn w:val="10"/>
    <w:next w:val="1"/>
    <w:qFormat/>
    <w:uiPriority w:val="0"/>
    <w:pPr>
      <w:spacing w:line="360" w:lineRule="auto"/>
      <w:ind w:firstLine="420"/>
    </w:pPr>
    <w:rPr>
      <w:rFonts w:ascii="宋体" w:hAnsi="宋体" w:eastAsia="宋体"/>
      <w:sz w:val="21"/>
      <w:szCs w:val="20"/>
    </w:rPr>
  </w:style>
  <w:style w:type="paragraph" w:customStyle="1" w:styleId="10">
    <w:name w:val="正文文本缩进1"/>
    <w:basedOn w:val="1"/>
    <w:next w:val="11"/>
    <w:qFormat/>
    <w:uiPriority w:val="0"/>
    <w:pPr>
      <w:ind w:firstLine="645"/>
    </w:pPr>
    <w:rPr>
      <w:rFonts w:ascii="楷体_GB2312" w:eastAsia="楷体_GB2312"/>
      <w:sz w:val="32"/>
      <w:szCs w:val="32"/>
    </w:rPr>
  </w:style>
  <w:style w:type="paragraph" w:customStyle="1" w:styleId="11">
    <w:name w:val="寄信人地址1"/>
    <w:basedOn w:val="1"/>
    <w:qFormat/>
    <w:uiPriority w:val="0"/>
    <w:rPr>
      <w:rFonts w:ascii="Arial" w:hAnsi="Arial"/>
    </w:rPr>
  </w:style>
  <w:style w:type="paragraph" w:customStyle="1" w:styleId="12">
    <w:name w:val="Normal_19"/>
    <w:qFormat/>
    <w:uiPriority w:val="0"/>
    <w:pPr>
      <w:widowControl w:val="0"/>
      <w:jc w:val="both"/>
    </w:pPr>
    <w:rPr>
      <w:rFonts w:hint="default" w:ascii="Calibri" w:hAnsi="Calibri" w:eastAsia="宋体" w:cs="Times New Roman"/>
      <w:sz w:val="21"/>
      <w:szCs w:val="24"/>
      <w:lang w:val="en-US" w:eastAsia="zh-CN" w:bidi="ar-SA"/>
    </w:rPr>
  </w:style>
  <w:style w:type="character" w:customStyle="1" w:styleId="13">
    <w:name w:val="默认段落字体1"/>
    <w:link w:val="1"/>
    <w:unhideWhenUsed/>
    <w:qFormat/>
    <w:uiPriority w:val="1"/>
    <w:rPr>
      <w:rFonts w:hint="default" w:ascii="Calibri" w:hAnsi="Calibri" w:eastAsia="宋体" w:cs="Times New Roman"/>
      <w:sz w:val="21"/>
      <w:szCs w:val="22"/>
      <w:lang w:val="en-US" w:eastAsia="zh-CN" w:bidi="ar-SA"/>
    </w:rPr>
  </w:style>
  <w:style w:type="character" w:customStyle="1" w:styleId="14">
    <w:name w:val="font91"/>
    <w:basedOn w:val="6"/>
    <w:qFormat/>
    <w:uiPriority w:val="0"/>
    <w:rPr>
      <w:rFonts w:hint="eastAsia" w:ascii="宋体" w:hAnsi="宋体" w:eastAsia="宋体" w:cs="宋体"/>
      <w:b/>
      <w:bCs/>
      <w:color w:val="000000"/>
      <w:sz w:val="44"/>
      <w:szCs w:val="44"/>
      <w:u w:val="none"/>
    </w:rPr>
  </w:style>
  <w:style w:type="character" w:customStyle="1" w:styleId="15">
    <w:name w:val="font21"/>
    <w:basedOn w:val="6"/>
    <w:qFormat/>
    <w:uiPriority w:val="0"/>
    <w:rPr>
      <w:rFonts w:hint="default" w:ascii="Times New Roman" w:hAnsi="Times New Roman" w:cs="Times New Roman"/>
      <w:b/>
      <w:bCs/>
      <w:color w:val="000000"/>
      <w:sz w:val="44"/>
      <w:szCs w:val="44"/>
      <w:u w:val="none"/>
    </w:rPr>
  </w:style>
  <w:style w:type="character" w:customStyle="1" w:styleId="16">
    <w:name w:val="font101"/>
    <w:basedOn w:val="6"/>
    <w:qFormat/>
    <w:uiPriority w:val="0"/>
    <w:rPr>
      <w:rFonts w:ascii="黑体" w:hAnsi="宋体" w:eastAsia="黑体" w:cs="黑体"/>
      <w:color w:val="000000"/>
      <w:sz w:val="28"/>
      <w:szCs w:val="28"/>
      <w:u w:val="none"/>
    </w:rPr>
  </w:style>
  <w:style w:type="character" w:customStyle="1" w:styleId="17">
    <w:name w:val="font111"/>
    <w:basedOn w:val="6"/>
    <w:qFormat/>
    <w:uiPriority w:val="0"/>
    <w:rPr>
      <w:rFonts w:hint="eastAsia" w:ascii="黑体" w:hAnsi="宋体" w:eastAsia="黑体" w:cs="黑体"/>
      <w:color w:val="000000"/>
      <w:sz w:val="28"/>
      <w:szCs w:val="28"/>
      <w:u w:val="none"/>
    </w:rPr>
  </w:style>
  <w:style w:type="character" w:customStyle="1" w:styleId="18">
    <w:name w:val="font121"/>
    <w:basedOn w:val="6"/>
    <w:qFormat/>
    <w:uiPriority w:val="0"/>
    <w:rPr>
      <w:rFonts w:ascii="仿宋" w:hAnsi="仿宋" w:eastAsia="仿宋" w:cs="仿宋"/>
      <w:color w:val="000000"/>
      <w:sz w:val="24"/>
      <w:szCs w:val="24"/>
      <w:u w:val="none"/>
    </w:rPr>
  </w:style>
  <w:style w:type="character" w:customStyle="1" w:styleId="19">
    <w:name w:val="font132"/>
    <w:basedOn w:val="6"/>
    <w:qFormat/>
    <w:uiPriority w:val="0"/>
    <w:rPr>
      <w:rFonts w:hint="eastAsia" w:ascii="仿宋" w:hAnsi="仿宋" w:eastAsia="仿宋" w:cs="仿宋"/>
      <w:b/>
      <w:bCs/>
      <w:color w:val="000000"/>
      <w:sz w:val="28"/>
      <w:szCs w:val="28"/>
      <w:u w:val="none"/>
    </w:rPr>
  </w:style>
  <w:style w:type="character" w:customStyle="1" w:styleId="20">
    <w:name w:val="font61"/>
    <w:basedOn w:val="6"/>
    <w:qFormat/>
    <w:uiPriority w:val="0"/>
    <w:rPr>
      <w:rFonts w:hint="default" w:ascii="Times New Roman" w:hAnsi="Times New Roman" w:cs="Times New Roman"/>
      <w:b/>
      <w:bCs/>
      <w:color w:val="000000"/>
      <w:sz w:val="28"/>
      <w:szCs w:val="28"/>
      <w:u w:val="none"/>
    </w:rPr>
  </w:style>
  <w:style w:type="paragraph" w:customStyle="1" w:styleId="21">
    <w:name w:val="正文1"/>
    <w:basedOn w:val="1"/>
    <w:next w:val="1"/>
    <w:qFormat/>
    <w:uiPriority w:val="0"/>
    <w:pPr>
      <w:widowControl/>
      <w:spacing w:line="300" w:lineRule="auto"/>
      <w:ind w:left="420"/>
    </w:pPr>
    <w:rPr>
      <w:rFonts w:ascii="等线" w:hAnsi="等线" w:eastAsia="等线"/>
    </w:rPr>
  </w:style>
  <w:style w:type="paragraph" w:customStyle="1" w:styleId="22">
    <w:name w:val="正文_16"/>
    <w:next w:val="23"/>
    <w:qFormat/>
    <w:uiPriority w:val="0"/>
    <w:pPr>
      <w:widowControl w:val="0"/>
      <w:jc w:val="both"/>
    </w:pPr>
    <w:rPr>
      <w:rFonts w:hint="default" w:ascii="Times New Roman" w:hAnsi="Times New Roman" w:eastAsia="宋体" w:cs="Times New Roman"/>
      <w:sz w:val="21"/>
      <w:szCs w:val="22"/>
      <w:lang w:val="en-US" w:eastAsia="zh-CN" w:bidi="ar-SA"/>
    </w:rPr>
  </w:style>
  <w:style w:type="paragraph" w:customStyle="1" w:styleId="23">
    <w:name w:val="正文首行缩进 2_1"/>
    <w:basedOn w:val="24"/>
    <w:unhideWhenUsed/>
    <w:qFormat/>
    <w:uiPriority w:val="99"/>
    <w:pPr>
      <w:ind w:firstLine="420"/>
    </w:pPr>
    <w:rPr>
      <w:rFonts w:eastAsia="Times New Roman"/>
    </w:rPr>
  </w:style>
  <w:style w:type="paragraph" w:customStyle="1" w:styleId="24">
    <w:name w:val="正文文本缩进_1"/>
    <w:basedOn w:val="22"/>
    <w:unhideWhenUsed/>
    <w:qFormat/>
    <w:uiPriority w:val="99"/>
    <w:pPr>
      <w:spacing w:after="120"/>
      <w:ind w:left="420"/>
    </w:pPr>
  </w:style>
  <w:style w:type="paragraph" w:customStyle="1" w:styleId="25">
    <w:name w:val="Normal_14_0"/>
    <w:qFormat/>
    <w:uiPriority w:val="0"/>
    <w:pPr>
      <w:widowControl w:val="0"/>
      <w:jc w:val="both"/>
    </w:pPr>
    <w:rPr>
      <w:rFonts w:hint="default" w:ascii="Times New Roman" w:hAnsi="Times New Roman" w:eastAsia="Times New Roman" w:cs="Times New Roman"/>
      <w:lang w:bidi="ar-SA"/>
    </w:rPr>
  </w:style>
  <w:style w:type="paragraph" w:customStyle="1" w:styleId="26">
    <w:name w:val="正文_3_0"/>
    <w:qFormat/>
    <w:uiPriority w:val="0"/>
    <w:pPr>
      <w:widowControl w:val="0"/>
      <w:jc w:val="both"/>
    </w:pPr>
    <w:rPr>
      <w:rFonts w:hint="default" w:ascii="Calibri" w:hAnsi="Calibri" w:eastAsia="宋体" w:cs="Times New Roman"/>
      <w:sz w:val="21"/>
      <w:szCs w:val="22"/>
      <w:lang w:val="en-US" w:eastAsia="zh-CN" w:bidi="ar-SA"/>
    </w:rPr>
  </w:style>
  <w:style w:type="paragraph" w:customStyle="1" w:styleId="27">
    <w:name w:val="正文_2_0_0_0_0"/>
    <w:basedOn w:val="28"/>
    <w:qFormat/>
    <w:uiPriority w:val="0"/>
    <w:rPr>
      <w:rFonts w:ascii="Calibri" w:hAnsi="Calibri" w:eastAsia="Times New Roman" w:cs="Calibri"/>
      <w:szCs w:val="21"/>
    </w:rPr>
  </w:style>
  <w:style w:type="paragraph" w:customStyle="1" w:styleId="28">
    <w:name w:val="正文_2_0_0"/>
    <w:next w:val="29"/>
    <w:qFormat/>
    <w:uiPriority w:val="0"/>
    <w:pPr>
      <w:widowControl w:val="0"/>
      <w:jc w:val="both"/>
    </w:pPr>
    <w:rPr>
      <w:rFonts w:hint="default" w:ascii="Calibri" w:hAnsi="Calibri" w:eastAsia="宋体" w:cs="Times New Roman"/>
      <w:sz w:val="21"/>
      <w:szCs w:val="22"/>
      <w:lang w:val="en-US" w:eastAsia="zh-CN" w:bidi="ar-SA"/>
    </w:rPr>
  </w:style>
  <w:style w:type="paragraph" w:customStyle="1" w:styleId="29">
    <w:name w:val="页脚_0_0"/>
    <w:basedOn w:val="28"/>
    <w:next w:val="28"/>
    <w:qFormat/>
    <w:uiPriority w:val="0"/>
    <w:pPr>
      <w:tabs>
        <w:tab w:val="center" w:pos="4153"/>
        <w:tab w:val="right" w:pos="8306"/>
      </w:tabs>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4013</Words>
  <Characters>4215</Characters>
  <Lines>0</Lines>
  <Paragraphs>0</Paragraphs>
  <TotalTime>0</TotalTime>
  <ScaleCrop>false</ScaleCrop>
  <LinksUpToDate>false</LinksUpToDate>
  <CharactersWithSpaces>4298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2025-06-03T03:20:00Z</dcterms:created>
  <dc:creator>走路草</dc:creator>
  <cp:lastModifiedBy>走路草</cp:lastModifiedBy>
  <dcterms:modified xsi:type="dcterms:W3CDTF">2025-08-01T02:30:57Z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3F5033EB200F4CA88A70F79AEDEEE225_11</vt:lpwstr>
  </property>
  <property fmtid="{D5CDD505-2E9C-101B-9397-08002B2CF9AE}" pid="4" name="KSOTemplateDocerSaveRecord">
    <vt:lpwstr>eyJoZGlkIjoiNmQ2ZTYzMjY2NDY4Y2U4MzE5YzkzODg3MjQzYTA5N2EiLCJ1c2VySWQiOiIyNDI4Mjg3MTAifQ==</vt:lpwstr>
  </property>
</Properties>
</file>